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6B06C">
      <w:pPr>
        <w:spacing w:before="87" w:line="240" w:lineRule="auto"/>
        <w:ind w:left="1112"/>
        <w:outlineLvl w:val="0"/>
        <w:rPr>
          <w:rFonts w:ascii="宋体" w:hAnsi="宋体" w:eastAsia="宋体" w:cs="宋体"/>
          <w:sz w:val="43"/>
          <w:szCs w:val="43"/>
        </w:rPr>
      </w:pPr>
      <w:r>
        <w:rPr>
          <w:rFonts w:ascii="宋体" w:hAnsi="宋体" w:eastAsia="宋体" w:cs="宋体"/>
          <w:b/>
          <w:bCs/>
          <w:spacing w:val="3"/>
          <w:sz w:val="43"/>
          <w:szCs w:val="43"/>
        </w:rPr>
        <w:t>山东省科学技术进步奖提名公示</w:t>
      </w:r>
    </w:p>
    <w:p w14:paraId="0DF01CA5">
      <w:pPr>
        <w:spacing w:line="240" w:lineRule="auto"/>
        <w:rPr>
          <w:rFonts w:ascii="Arial"/>
          <w:sz w:val="21"/>
        </w:rPr>
      </w:pPr>
    </w:p>
    <w:p w14:paraId="6A35C8CF">
      <w:pPr>
        <w:keepNext w:val="0"/>
        <w:keepLines w:val="0"/>
        <w:pageBreakBefore w:val="0"/>
        <w:widowControl/>
        <w:kinsoku w:val="0"/>
        <w:wordWrap/>
        <w:overflowPunct/>
        <w:topLinePunct w:val="0"/>
        <w:autoSpaceDE w:val="0"/>
        <w:autoSpaceDN w:val="0"/>
        <w:bidi w:val="0"/>
        <w:adjustRightInd w:val="0"/>
        <w:snapToGrid w:val="0"/>
        <w:spacing w:line="480" w:lineRule="exact"/>
        <w:ind w:left="667"/>
        <w:textAlignment w:val="baseline"/>
        <w:outlineLvl w:val="1"/>
        <w:rPr>
          <w:rFonts w:ascii="黑体" w:hAnsi="黑体" w:eastAsia="黑体" w:cs="黑体"/>
          <w:sz w:val="32"/>
          <w:szCs w:val="32"/>
        </w:rPr>
      </w:pPr>
      <w:r>
        <w:rPr>
          <w:rFonts w:ascii="黑体" w:hAnsi="黑体" w:eastAsia="黑体" w:cs="黑体"/>
          <w:spacing w:val="7"/>
          <w:sz w:val="32"/>
          <w:szCs w:val="32"/>
        </w:rPr>
        <w:t>一、项目名称</w:t>
      </w:r>
    </w:p>
    <w:p w14:paraId="5D20B672">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eastAsia"/>
          <w:spacing w:val="9"/>
          <w:sz w:val="32"/>
          <w:szCs w:val="32"/>
          <w:lang w:val="en-US" w:eastAsia="zh-CN"/>
        </w:rPr>
      </w:pPr>
      <w:r>
        <w:rPr>
          <w:rFonts w:hint="eastAsia"/>
          <w:spacing w:val="9"/>
          <w:sz w:val="32"/>
          <w:szCs w:val="32"/>
          <w:lang w:val="en-US" w:eastAsia="zh-CN"/>
        </w:rPr>
        <w:t>高性能材料/结构设计/智能集成绳缆关键技术与特殊场景产品开发。</w:t>
      </w:r>
    </w:p>
    <w:p w14:paraId="1B6855F5">
      <w:pPr>
        <w:keepNext w:val="0"/>
        <w:keepLines w:val="0"/>
        <w:pageBreakBefore w:val="0"/>
        <w:widowControl/>
        <w:kinsoku w:val="0"/>
        <w:wordWrap/>
        <w:overflowPunct/>
        <w:topLinePunct w:val="0"/>
        <w:autoSpaceDE w:val="0"/>
        <w:autoSpaceDN w:val="0"/>
        <w:bidi w:val="0"/>
        <w:adjustRightInd w:val="0"/>
        <w:snapToGrid w:val="0"/>
        <w:spacing w:line="480" w:lineRule="exact"/>
        <w:ind w:left="667"/>
        <w:textAlignment w:val="baseline"/>
        <w:outlineLvl w:val="1"/>
        <w:rPr>
          <w:rFonts w:ascii="黑体" w:hAnsi="黑体" w:eastAsia="黑体" w:cs="黑体"/>
          <w:sz w:val="32"/>
          <w:szCs w:val="32"/>
        </w:rPr>
      </w:pPr>
      <w:r>
        <w:rPr>
          <w:rFonts w:ascii="黑体" w:hAnsi="黑体" w:eastAsia="黑体" w:cs="黑体"/>
          <w:spacing w:val="8"/>
          <w:sz w:val="32"/>
          <w:szCs w:val="32"/>
        </w:rPr>
        <w:t>二、提名者及提名意见</w:t>
      </w:r>
    </w:p>
    <w:p w14:paraId="7C3762D7">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659"/>
        <w:textAlignment w:val="baseline"/>
        <w:rPr>
          <w:sz w:val="32"/>
          <w:szCs w:val="32"/>
        </w:rPr>
      </w:pPr>
      <w:r>
        <w:rPr>
          <w:b/>
          <w:bCs/>
          <w:spacing w:val="8"/>
          <w:sz w:val="32"/>
          <w:szCs w:val="32"/>
        </w:rPr>
        <w:t>提名者：</w:t>
      </w:r>
      <w:r>
        <w:rPr>
          <w:spacing w:val="8"/>
          <w:sz w:val="32"/>
          <w:szCs w:val="32"/>
        </w:rPr>
        <w:t>泰安市科学技术局</w:t>
      </w:r>
    </w:p>
    <w:p w14:paraId="75CB983C">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659"/>
        <w:textAlignment w:val="baseline"/>
        <w:rPr>
          <w:sz w:val="32"/>
          <w:szCs w:val="32"/>
        </w:rPr>
      </w:pPr>
      <w:r>
        <w:rPr>
          <w:b/>
          <w:bCs/>
          <w:spacing w:val="3"/>
          <w:sz w:val="32"/>
          <w:szCs w:val="32"/>
        </w:rPr>
        <w:t>提名意见：</w:t>
      </w:r>
    </w:p>
    <w:p w14:paraId="7B8FD94F">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该项目以高性能材料/结构设计/智能集成的绳缆关键技术创新为基础，构建了全产业链技术与生产体系，“以人为本”侧重开发应急救灾/御险安防为代表的绳缆装备，并将共性技术拓展应用于相关产品。</w:t>
      </w:r>
    </w:p>
    <w:p w14:paraId="7ABA10DB">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实现了高性能绳缆材料、结构设计的创新。开发了材料协同改性与防水功能、绳缆力学精准计算与分析、扭矩平衡低延展结构设计与高强低伸编织技术，解决了现有产品性能难以在材料和结构设计上满足应对特种工况的需求；开发了坠落能量吸收缓冲与高可靠性防坠落，瞬时力感应自锁和末端双向止动技术与装备，打破了国外技术封锁与产品垄断，解决了现有绳缆装备难以满足战略新兴产业应对极端特殊工况的需求难题；开发了防坠落系统人体受力实时监测、绳缆耐尖锐角及弯曲疲劳测试、测试与评价和工程放大技术，开发了应对极端特殊工况高性能应急救援安全防护绳缆，以共性技术支撑了航母用缆、航天稳固绳缆、超强重载吊装带等国产化替代。</w:t>
      </w:r>
    </w:p>
    <w:p w14:paraId="0E0637ED">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获发明专利16件，其中美国发明专利1件；参与制定国际标准1件和国家标准和行业标准7件；构建了全产业链技术体系与生产体系，整体技术与产品关键技术指标国际先进，除满足国家战略新兴产业需求外，并将共性技术拓展应用于现有产品。近两年销售收入21个亿，利税2.17亿。</w:t>
      </w:r>
    </w:p>
    <w:p w14:paraId="058A09DB">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项目的实施，打破了国外技术封锁与垄断，满足了社会对极端特殊工况下应急救援安全防护绳缆需求、共性技术支撑了开发满足国家战略新兴产业需求的航母用缆(我国三大舰队应用)、航天航空(火箭可回收运载系统、卫星收拢应用)、超大载重吊带(风电、大型海工装备应用）等绳缆开发，同时以产业基础技术创新为行业转型升级高质量发展提供了技术途径。</w:t>
      </w:r>
    </w:p>
    <w:p w14:paraId="28DB6A63">
      <w:pPr>
        <w:keepNext w:val="0"/>
        <w:keepLines w:val="0"/>
        <w:pageBreakBefore w:val="0"/>
        <w:widowControl/>
        <w:kinsoku w:val="0"/>
        <w:wordWrap/>
        <w:overflowPunct/>
        <w:topLinePunct w:val="0"/>
        <w:autoSpaceDE w:val="0"/>
        <w:autoSpaceDN w:val="0"/>
        <w:bidi w:val="0"/>
        <w:adjustRightInd w:val="0"/>
        <w:snapToGrid w:val="0"/>
        <w:spacing w:line="48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三、提名等级</w:t>
      </w:r>
    </w:p>
    <w:p w14:paraId="3FA35A6D">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702"/>
        <w:textAlignment w:val="baseline"/>
        <w:rPr>
          <w:sz w:val="32"/>
          <w:szCs w:val="32"/>
        </w:rPr>
      </w:pPr>
      <w:r>
        <w:rPr>
          <w:spacing w:val="5"/>
          <w:sz w:val="32"/>
          <w:szCs w:val="32"/>
        </w:rPr>
        <w:t>山东省科学技术进步奖</w:t>
      </w:r>
      <w:r>
        <w:rPr>
          <w:rFonts w:hint="eastAsia"/>
          <w:spacing w:val="5"/>
          <w:sz w:val="32"/>
          <w:szCs w:val="32"/>
          <w:lang w:val="en-US" w:eastAsia="zh-CN"/>
        </w:rPr>
        <w:t>二</w:t>
      </w:r>
      <w:r>
        <w:rPr>
          <w:spacing w:val="5"/>
          <w:sz w:val="32"/>
          <w:szCs w:val="32"/>
        </w:rPr>
        <w:t>等奖</w:t>
      </w:r>
    </w:p>
    <w:p w14:paraId="72CED77D">
      <w:pPr>
        <w:keepNext w:val="0"/>
        <w:keepLines w:val="0"/>
        <w:pageBreakBefore w:val="0"/>
        <w:widowControl/>
        <w:kinsoku w:val="0"/>
        <w:wordWrap/>
        <w:overflowPunct/>
        <w:topLinePunct w:val="0"/>
        <w:autoSpaceDE w:val="0"/>
        <w:autoSpaceDN w:val="0"/>
        <w:bidi w:val="0"/>
        <w:adjustRightInd w:val="0"/>
        <w:snapToGrid w:val="0"/>
        <w:spacing w:line="48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四、项目简介</w:t>
      </w:r>
    </w:p>
    <w:p w14:paraId="53FB6B87">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绳缆产业是国民经济重要基础产业，因其量大面广且覆盖诸多产业领域，而属国家工业“五基”之一的“核心基础零部件与元器件”，主要集中体现于：它是装备制造的通用核心零部件（受力构件、重载牵引等），海洋工程的必备基础材料（漂浮定位、管线锚定）和战略性新兴产业涉及的关键匹配基础器件。</w:t>
      </w:r>
    </w:p>
    <w:p w14:paraId="3BC89EDE">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绳缆分金属类和非金属类绳缆，非金属绳缆约占整个绳缆产业总量的70%以上。我国绳缆产品主要集中于中低端，一方面亟需打破国外封锁与垄断，满足国家战略新兴产业应对特殊场景系列绳缆产品需求，另一方面因“厂家众多、同质严重、恶性竞争”，亟需产业基础技术创新，引领整个行业新旧动能转换与高质量发展。解决两大需求的关键集中于：高性能绳缆材料、结构设计创新；绳缆先进制造技术开发和满足国家战略新兴产业对极端工况绳缆装备的研制。</w:t>
      </w:r>
    </w:p>
    <w:p w14:paraId="3ED4767E">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国家十四五规划把基础零部件与元器件定义为制造业高质量发展的基石，并提出“加快补齐基础零部件与元器件等瓶颈短板”的要求，国务院批准颁布了“强化核心基础零部件、核心基础元器件等”创新相关文件。项目实施吻合国家重大需求。</w:t>
      </w:r>
    </w:p>
    <w:p w14:paraId="55A121BF">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该项目以高性能材料/结构设计/智能集成绳缆关键技术创新为基础，构建了全产业链技术与生产体系，“以人为本”侧重开发应急救灾/御险安防为代表的绳缆装备，并将共性技术拓展应用于相关产品。主要科技创新点如下：</w:t>
      </w:r>
    </w:p>
    <w:p w14:paraId="70129E95">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1、实现了高性能绳缆材料、结构设计的创新。开发了材料协同改性与防水功能、绳缆力学精准计算与分析、扭矩平衡低延展结构设计与高强低伸编织技术，解决了现有产品性能难以在材料和结构设计上满足应对特种工况需求。</w:t>
      </w:r>
    </w:p>
    <w:p w14:paraId="0043B2D6">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2、开发了坠落能量吸收缓冲与高可靠性防坠落，瞬时力感应自锁和末端双向止动技术与装备，打破了国外技术封锁与产品垄断，解决了现有绳缆装备难以满足战略新兴产业应对极端特殊工况的需求难题。</w:t>
      </w:r>
    </w:p>
    <w:p w14:paraId="7E9B3F5B">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3、开发了防坠落系统人体受力实时监测、绳缆耐尖锐角及弯曲疲劳测试与评价和工程放大技术，开发了应对极端特殊工况高性能应急救援安全防护绳缆，以共性技术支撑了航母用缆、航天稳固绳缆、超强重载吊装带等国产化替代。</w:t>
      </w:r>
    </w:p>
    <w:p w14:paraId="4D765BE0">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该项目获发明专利16件，其中美国发明专利1件；参与制定国际标准1件和国家标准和行业标准7件；构建了全产业链技术体系与生产体系，整体技术与产品关键技术指标国际先进，除满足国家战略新兴产业需求外，并将共性技术拓展应用于现有产品。近两年销售收入21个亿，利税2.17亿。</w:t>
      </w:r>
    </w:p>
    <w:p w14:paraId="777AE8B8">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hint="eastAsia"/>
          <w:spacing w:val="9"/>
          <w:sz w:val="32"/>
          <w:szCs w:val="32"/>
          <w:lang w:val="en-US" w:eastAsia="zh-CN"/>
        </w:rPr>
      </w:pPr>
      <w:r>
        <w:rPr>
          <w:rFonts w:hint="eastAsia"/>
          <w:spacing w:val="9"/>
          <w:sz w:val="32"/>
          <w:szCs w:val="32"/>
          <w:lang w:val="en-US" w:eastAsia="zh-CN"/>
        </w:rPr>
        <w:t>该项目的实施，打破了国外技术封锁与垄断，满足了社会对极端特殊工况下应急救援安全防护绳缆需求、共性技术支撑了开发满足国家战略新兴产业需求的航母用缆(我国三大舰队应用)、航天航空(火箭可回收运载系统、卫星收拢应用)、超大载重吊带(风电、大型海工装备应用）等绳缆开发，同时以产业基础技术创新为行业转型升级高质量发展提供了技术途径。</w:t>
      </w:r>
    </w:p>
    <w:p w14:paraId="730482A7">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3" w:right="11" w:firstLine="635"/>
        <w:jc w:val="both"/>
        <w:textAlignment w:val="baseline"/>
        <w:rPr>
          <w:rFonts w:ascii="黑体" w:hAnsi="黑体" w:eastAsia="黑体" w:cs="黑体"/>
          <w:spacing w:val="-2"/>
          <w:sz w:val="32"/>
          <w:szCs w:val="32"/>
        </w:rPr>
      </w:pPr>
      <w:r>
        <w:rPr>
          <w:rFonts w:hint="eastAsia"/>
          <w:spacing w:val="9"/>
          <w:sz w:val="32"/>
          <w:szCs w:val="32"/>
          <w:lang w:val="en-US" w:eastAsia="zh-CN"/>
        </w:rPr>
        <w:t>创新成果与产业化，使企业获工信部认定的“国家级制造业单项冠军企业”。</w:t>
      </w:r>
      <w:bookmarkStart w:id="0" w:name="_GoBack"/>
      <w:bookmarkEnd w:id="0"/>
    </w:p>
    <w:p w14:paraId="47654023">
      <w:pPr>
        <w:spacing w:before="115" w:line="240" w:lineRule="auto"/>
        <w:ind w:left="733"/>
        <w:rPr>
          <w:rFonts w:ascii="黑体" w:hAnsi="黑体" w:eastAsia="黑体" w:cs="黑体"/>
          <w:sz w:val="32"/>
          <w:szCs w:val="32"/>
        </w:rPr>
      </w:pPr>
      <w:r>
        <w:rPr>
          <w:rFonts w:ascii="黑体" w:hAnsi="黑体" w:eastAsia="黑体" w:cs="黑体"/>
          <w:spacing w:val="-2"/>
          <w:sz w:val="32"/>
          <w:szCs w:val="32"/>
        </w:rPr>
        <w:t>五、主要知识产权和标准规范等目录</w:t>
      </w:r>
    </w:p>
    <w:p w14:paraId="6557B590">
      <w:pPr>
        <w:spacing w:line="240" w:lineRule="auto"/>
      </w:pPr>
    </w:p>
    <w:tbl>
      <w:tblPr>
        <w:tblStyle w:val="10"/>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8"/>
        <w:gridCol w:w="1347"/>
        <w:gridCol w:w="2137"/>
        <w:gridCol w:w="1076"/>
        <w:gridCol w:w="1683"/>
        <w:gridCol w:w="1621"/>
      </w:tblGrid>
      <w:tr w14:paraId="45CFF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668" w:type="dxa"/>
            <w:textDirection w:val="tbRlV"/>
            <w:vAlign w:val="center"/>
          </w:tcPr>
          <w:p w14:paraId="21E43263">
            <w:pPr>
              <w:pStyle w:val="11"/>
              <w:spacing w:before="211" w:line="240" w:lineRule="auto"/>
              <w:ind w:left="1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序</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1"/>
                <w:sz w:val="24"/>
                <w:szCs w:val="24"/>
              </w:rPr>
              <w:t>号</w:t>
            </w:r>
          </w:p>
        </w:tc>
        <w:tc>
          <w:tcPr>
            <w:tcW w:w="1347" w:type="dxa"/>
            <w:vAlign w:val="center"/>
          </w:tcPr>
          <w:p w14:paraId="56971FFA">
            <w:pPr>
              <w:pStyle w:val="11"/>
              <w:spacing w:before="42" w:line="240" w:lineRule="auto"/>
              <w:ind w:left="20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知识产权</w:t>
            </w:r>
          </w:p>
          <w:p w14:paraId="1ED4C9D3">
            <w:pPr>
              <w:pStyle w:val="11"/>
              <w:spacing w:before="24" w:line="240" w:lineRule="auto"/>
              <w:ind w:left="1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（标准）类</w:t>
            </w:r>
          </w:p>
          <w:p w14:paraId="7BC60329">
            <w:pPr>
              <w:pStyle w:val="11"/>
              <w:spacing w:before="27" w:line="240" w:lineRule="auto"/>
              <w:ind w:left="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别</w:t>
            </w:r>
          </w:p>
        </w:tc>
        <w:tc>
          <w:tcPr>
            <w:tcW w:w="2137" w:type="dxa"/>
            <w:vAlign w:val="center"/>
          </w:tcPr>
          <w:p w14:paraId="6FB351D7">
            <w:pPr>
              <w:pStyle w:val="11"/>
              <w:spacing w:before="194" w:line="240" w:lineRule="auto"/>
              <w:ind w:left="598" w:right="128" w:hanging="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知识产权（标准）</w:t>
            </w:r>
            <w:r>
              <w:rPr>
                <w:rFonts w:hint="eastAsia" w:asciiTheme="minorEastAsia" w:hAnsiTheme="minorEastAsia" w:eastAsiaTheme="minorEastAsia" w:cstheme="minorEastAsia"/>
                <w:spacing w:val="-4"/>
                <w:sz w:val="24"/>
                <w:szCs w:val="24"/>
              </w:rPr>
              <w:t>具体名称</w:t>
            </w:r>
          </w:p>
        </w:tc>
        <w:tc>
          <w:tcPr>
            <w:tcW w:w="1076" w:type="dxa"/>
            <w:vAlign w:val="center"/>
          </w:tcPr>
          <w:p w14:paraId="1D5EE986">
            <w:pPr>
              <w:pStyle w:val="11"/>
              <w:spacing w:before="194" w:line="240" w:lineRule="auto"/>
              <w:ind w:left="126" w:right="25" w:firstLine="20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7"/>
                <w:sz w:val="24"/>
                <w:szCs w:val="24"/>
              </w:rPr>
              <w:t>国家</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1"/>
                <w:sz w:val="24"/>
                <w:szCs w:val="24"/>
              </w:rPr>
              <w:t>（地区）</w:t>
            </w:r>
          </w:p>
        </w:tc>
        <w:tc>
          <w:tcPr>
            <w:tcW w:w="1683" w:type="dxa"/>
            <w:vAlign w:val="center"/>
          </w:tcPr>
          <w:p w14:paraId="486493EF">
            <w:pPr>
              <w:pStyle w:val="11"/>
              <w:spacing w:before="194" w:line="240" w:lineRule="auto"/>
              <w:ind w:left="368" w:right="118" w:hanging="2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授权（标准发</w:t>
            </w:r>
            <w:r>
              <w:rPr>
                <w:rFonts w:hint="eastAsia" w:asciiTheme="minorEastAsia" w:hAnsiTheme="minorEastAsia" w:eastAsiaTheme="minorEastAsia" w:cstheme="minorEastAsia"/>
                <w:spacing w:val="-15"/>
                <w:sz w:val="24"/>
                <w:szCs w:val="24"/>
              </w:rPr>
              <w:t>布）</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15"/>
                <w:sz w:val="24"/>
                <w:szCs w:val="24"/>
              </w:rPr>
              <w:t>日期</w:t>
            </w:r>
          </w:p>
        </w:tc>
        <w:tc>
          <w:tcPr>
            <w:tcW w:w="1621" w:type="dxa"/>
            <w:vAlign w:val="center"/>
          </w:tcPr>
          <w:p w14:paraId="67353E21">
            <w:pPr>
              <w:pStyle w:val="11"/>
              <w:spacing w:before="41" w:line="240" w:lineRule="auto"/>
              <w:ind w:left="1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证书编号（标</w:t>
            </w:r>
          </w:p>
          <w:p w14:paraId="55E21755">
            <w:pPr>
              <w:pStyle w:val="11"/>
              <w:spacing w:before="24" w:line="240" w:lineRule="auto"/>
              <w:ind w:left="2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准批准发布</w:t>
            </w:r>
          </w:p>
          <w:p w14:paraId="2B347A72">
            <w:pPr>
              <w:pStyle w:val="11"/>
              <w:spacing w:before="28" w:line="240" w:lineRule="auto"/>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部门）</w:t>
            </w:r>
          </w:p>
        </w:tc>
      </w:tr>
      <w:tr w14:paraId="209CE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68" w:type="dxa"/>
            <w:vAlign w:val="center"/>
          </w:tcPr>
          <w:p w14:paraId="0C40EB79">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1347" w:type="dxa"/>
            <w:vAlign w:val="center"/>
          </w:tcPr>
          <w:p w14:paraId="0789DB61">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发明专利</w:t>
            </w:r>
          </w:p>
        </w:tc>
        <w:tc>
          <w:tcPr>
            <w:tcW w:w="2137" w:type="dxa"/>
            <w:vAlign w:val="center"/>
          </w:tcPr>
          <w:p w14:paraId="432592FE">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一种防水耐酸耐碱纤维绳及其制作方法</w:t>
            </w:r>
          </w:p>
        </w:tc>
        <w:tc>
          <w:tcPr>
            <w:tcW w:w="1076" w:type="dxa"/>
            <w:vAlign w:val="center"/>
          </w:tcPr>
          <w:p w14:paraId="13820C59">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中国</w:t>
            </w:r>
          </w:p>
        </w:tc>
        <w:tc>
          <w:tcPr>
            <w:tcW w:w="1683" w:type="dxa"/>
            <w:vAlign w:val="center"/>
          </w:tcPr>
          <w:p w14:paraId="60D13F6D">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2017-09-08</w:t>
            </w:r>
          </w:p>
        </w:tc>
        <w:tc>
          <w:tcPr>
            <w:tcW w:w="1621" w:type="dxa"/>
            <w:vAlign w:val="center"/>
          </w:tcPr>
          <w:p w14:paraId="091ED1DB">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2614233</w:t>
            </w:r>
          </w:p>
        </w:tc>
      </w:tr>
      <w:tr w14:paraId="7DB57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54FAA615">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w:t>
            </w:r>
          </w:p>
        </w:tc>
        <w:tc>
          <w:tcPr>
            <w:tcW w:w="1347" w:type="dxa"/>
            <w:vAlign w:val="center"/>
          </w:tcPr>
          <w:p w14:paraId="5E69031D">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发明专利</w:t>
            </w:r>
          </w:p>
        </w:tc>
        <w:tc>
          <w:tcPr>
            <w:tcW w:w="2137" w:type="dxa"/>
            <w:vAlign w:val="center"/>
          </w:tcPr>
          <w:p w14:paraId="30A82600">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一种绳索技术模拟训练方法、系统及相关设备</w:t>
            </w:r>
          </w:p>
        </w:tc>
        <w:tc>
          <w:tcPr>
            <w:tcW w:w="1076" w:type="dxa"/>
            <w:vAlign w:val="center"/>
          </w:tcPr>
          <w:p w14:paraId="47DC073B">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中国</w:t>
            </w:r>
          </w:p>
        </w:tc>
        <w:tc>
          <w:tcPr>
            <w:tcW w:w="1683" w:type="dxa"/>
            <w:vAlign w:val="center"/>
          </w:tcPr>
          <w:p w14:paraId="343DC65E">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2025-09-23</w:t>
            </w:r>
          </w:p>
        </w:tc>
        <w:tc>
          <w:tcPr>
            <w:tcW w:w="1621" w:type="dxa"/>
            <w:vAlign w:val="center"/>
          </w:tcPr>
          <w:p w14:paraId="6DBF0257">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8295081</w:t>
            </w:r>
          </w:p>
        </w:tc>
      </w:tr>
      <w:tr w14:paraId="7EE4D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3395C60F">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w:t>
            </w:r>
          </w:p>
        </w:tc>
        <w:tc>
          <w:tcPr>
            <w:tcW w:w="1347" w:type="dxa"/>
            <w:vAlign w:val="center"/>
          </w:tcPr>
          <w:p w14:paraId="7F8A8D83">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发明专利</w:t>
            </w:r>
          </w:p>
        </w:tc>
        <w:tc>
          <w:tcPr>
            <w:tcW w:w="2137" w:type="dxa"/>
            <w:vAlign w:val="center"/>
          </w:tcPr>
          <w:p w14:paraId="3F75A1F7">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一种轻质耐磨的多功能复合动力单绳及其制作方法</w:t>
            </w:r>
          </w:p>
        </w:tc>
        <w:tc>
          <w:tcPr>
            <w:tcW w:w="1076" w:type="dxa"/>
            <w:vAlign w:val="center"/>
          </w:tcPr>
          <w:p w14:paraId="3803B52D">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中国</w:t>
            </w:r>
          </w:p>
        </w:tc>
        <w:tc>
          <w:tcPr>
            <w:tcW w:w="1683" w:type="dxa"/>
            <w:vAlign w:val="center"/>
          </w:tcPr>
          <w:p w14:paraId="6D6F1681">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202</w:t>
            </w:r>
            <w:r>
              <w:rPr>
                <w:rFonts w:hint="eastAsia" w:ascii="宋体" w:hAnsi="宋体" w:eastAsia="宋体" w:cs="宋体"/>
                <w:color w:val="000000"/>
                <w:kern w:val="0"/>
                <w:sz w:val="22"/>
                <w:szCs w:val="22"/>
                <w:lang w:val="en-US" w:eastAsia="zh-CN" w:bidi="ar"/>
              </w:rPr>
              <w:t>1</w:t>
            </w:r>
            <w:r>
              <w:rPr>
                <w:rFonts w:hint="eastAsia" w:ascii="宋体" w:hAnsi="宋体" w:eastAsia="宋体" w:cs="宋体"/>
                <w:color w:val="000000"/>
                <w:kern w:val="0"/>
                <w:sz w:val="22"/>
                <w:szCs w:val="22"/>
                <w:lang w:bidi="ar"/>
              </w:rPr>
              <w:t>-0</w:t>
            </w:r>
            <w:r>
              <w:rPr>
                <w:rFonts w:hint="eastAsia" w:ascii="宋体" w:hAnsi="宋体" w:eastAsia="宋体" w:cs="宋体"/>
                <w:color w:val="000000"/>
                <w:kern w:val="0"/>
                <w:sz w:val="22"/>
                <w:szCs w:val="22"/>
                <w:lang w:val="en-US" w:eastAsia="zh-CN" w:bidi="ar"/>
              </w:rPr>
              <w:t>6</w:t>
            </w:r>
            <w:r>
              <w:rPr>
                <w:rFonts w:hint="eastAsia" w:ascii="宋体" w:hAnsi="宋体" w:eastAsia="宋体" w:cs="宋体"/>
                <w:color w:val="000000"/>
                <w:kern w:val="0"/>
                <w:sz w:val="22"/>
                <w:szCs w:val="22"/>
                <w:lang w:bidi="ar"/>
              </w:rPr>
              <w:t>-</w:t>
            </w:r>
            <w:r>
              <w:rPr>
                <w:rFonts w:hint="eastAsia" w:ascii="宋体" w:hAnsi="宋体" w:eastAsia="宋体" w:cs="宋体"/>
                <w:color w:val="000000"/>
                <w:kern w:val="0"/>
                <w:sz w:val="22"/>
                <w:szCs w:val="22"/>
                <w:lang w:val="en-US" w:eastAsia="zh-CN" w:bidi="ar"/>
              </w:rPr>
              <w:t>04</w:t>
            </w:r>
          </w:p>
        </w:tc>
        <w:tc>
          <w:tcPr>
            <w:tcW w:w="1621" w:type="dxa"/>
            <w:vAlign w:val="center"/>
          </w:tcPr>
          <w:p w14:paraId="2FDA8F3B">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4463567</w:t>
            </w:r>
          </w:p>
        </w:tc>
      </w:tr>
      <w:tr w14:paraId="3871F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43061D39">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4</w:t>
            </w:r>
          </w:p>
        </w:tc>
        <w:tc>
          <w:tcPr>
            <w:tcW w:w="1347" w:type="dxa"/>
            <w:vAlign w:val="center"/>
          </w:tcPr>
          <w:p w14:paraId="16D34F75">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发明专利</w:t>
            </w:r>
          </w:p>
        </w:tc>
        <w:tc>
          <w:tcPr>
            <w:tcW w:w="2137" w:type="dxa"/>
            <w:vAlign w:val="center"/>
          </w:tcPr>
          <w:p w14:paraId="19F4A989">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一种变径无接头安全防护绳索及其制作方法</w:t>
            </w:r>
          </w:p>
        </w:tc>
        <w:tc>
          <w:tcPr>
            <w:tcW w:w="1076" w:type="dxa"/>
            <w:vAlign w:val="center"/>
          </w:tcPr>
          <w:p w14:paraId="16C23CFF">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中国</w:t>
            </w:r>
          </w:p>
        </w:tc>
        <w:tc>
          <w:tcPr>
            <w:tcW w:w="1683" w:type="dxa"/>
            <w:vAlign w:val="center"/>
          </w:tcPr>
          <w:p w14:paraId="1DAA378F">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2024-03-19</w:t>
            </w:r>
          </w:p>
        </w:tc>
        <w:tc>
          <w:tcPr>
            <w:tcW w:w="1621" w:type="dxa"/>
            <w:vAlign w:val="center"/>
          </w:tcPr>
          <w:p w14:paraId="6DEA667E">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6797954</w:t>
            </w:r>
          </w:p>
        </w:tc>
      </w:tr>
      <w:tr w14:paraId="50A28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BB0F09B">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5</w:t>
            </w:r>
          </w:p>
        </w:tc>
        <w:tc>
          <w:tcPr>
            <w:tcW w:w="1347" w:type="dxa"/>
            <w:vAlign w:val="center"/>
          </w:tcPr>
          <w:p w14:paraId="448DA71F">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发明专利</w:t>
            </w:r>
          </w:p>
        </w:tc>
        <w:tc>
          <w:tcPr>
            <w:tcW w:w="2137" w:type="dxa"/>
            <w:vAlign w:val="center"/>
          </w:tcPr>
          <w:p w14:paraId="69DC6B60">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经纬线为股线高耐磨高缓冲的缓冲包及其制作方法</w:t>
            </w:r>
          </w:p>
        </w:tc>
        <w:tc>
          <w:tcPr>
            <w:tcW w:w="1076" w:type="dxa"/>
            <w:vAlign w:val="center"/>
          </w:tcPr>
          <w:p w14:paraId="75A6D9B0">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中国</w:t>
            </w:r>
          </w:p>
        </w:tc>
        <w:tc>
          <w:tcPr>
            <w:tcW w:w="1683" w:type="dxa"/>
            <w:vAlign w:val="center"/>
          </w:tcPr>
          <w:p w14:paraId="58548DEE">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2022-03-11</w:t>
            </w:r>
          </w:p>
        </w:tc>
        <w:tc>
          <w:tcPr>
            <w:tcW w:w="1621" w:type="dxa"/>
            <w:vAlign w:val="center"/>
          </w:tcPr>
          <w:p w14:paraId="276E2FC7">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4987494</w:t>
            </w:r>
          </w:p>
        </w:tc>
      </w:tr>
      <w:tr w14:paraId="62B6A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668" w:type="dxa"/>
            <w:vAlign w:val="center"/>
          </w:tcPr>
          <w:p w14:paraId="1EB14CA7">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6</w:t>
            </w:r>
          </w:p>
        </w:tc>
        <w:tc>
          <w:tcPr>
            <w:tcW w:w="1347" w:type="dxa"/>
            <w:vAlign w:val="center"/>
          </w:tcPr>
          <w:p w14:paraId="11A73094">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发明专利</w:t>
            </w:r>
          </w:p>
        </w:tc>
        <w:tc>
          <w:tcPr>
            <w:tcW w:w="2137" w:type="dxa"/>
            <w:vAlign w:val="center"/>
          </w:tcPr>
          <w:p w14:paraId="134375C4">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一种自锁式救援装置</w:t>
            </w:r>
          </w:p>
        </w:tc>
        <w:tc>
          <w:tcPr>
            <w:tcW w:w="1076" w:type="dxa"/>
            <w:vAlign w:val="center"/>
          </w:tcPr>
          <w:p w14:paraId="36EE7B74">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中国</w:t>
            </w:r>
          </w:p>
        </w:tc>
        <w:tc>
          <w:tcPr>
            <w:tcW w:w="1683" w:type="dxa"/>
            <w:vAlign w:val="center"/>
          </w:tcPr>
          <w:p w14:paraId="4B05505D">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2025-</w:t>
            </w:r>
            <w:r>
              <w:rPr>
                <w:rFonts w:hint="eastAsia" w:ascii="宋体" w:hAnsi="宋体" w:eastAsia="宋体" w:cs="宋体"/>
                <w:color w:val="000000"/>
                <w:kern w:val="0"/>
                <w:sz w:val="22"/>
                <w:szCs w:val="22"/>
                <w:lang w:val="en-US" w:eastAsia="zh-CN" w:bidi="ar"/>
              </w:rPr>
              <w:t>09-26</w:t>
            </w:r>
          </w:p>
        </w:tc>
        <w:tc>
          <w:tcPr>
            <w:tcW w:w="1621" w:type="dxa"/>
            <w:vAlign w:val="center"/>
          </w:tcPr>
          <w:p w14:paraId="1E0A7455">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8305069</w:t>
            </w:r>
          </w:p>
        </w:tc>
      </w:tr>
      <w:tr w14:paraId="7C85E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6620086D">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7</w:t>
            </w:r>
          </w:p>
        </w:tc>
        <w:tc>
          <w:tcPr>
            <w:tcW w:w="1347" w:type="dxa"/>
            <w:vAlign w:val="center"/>
          </w:tcPr>
          <w:p w14:paraId="65C09A2A">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发明专利</w:t>
            </w:r>
          </w:p>
        </w:tc>
        <w:tc>
          <w:tcPr>
            <w:tcW w:w="2137" w:type="dxa"/>
            <w:vAlign w:val="center"/>
          </w:tcPr>
          <w:p w14:paraId="489B5082">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一种绳索止动安全救援装置</w:t>
            </w:r>
          </w:p>
        </w:tc>
        <w:tc>
          <w:tcPr>
            <w:tcW w:w="1076" w:type="dxa"/>
            <w:vAlign w:val="center"/>
          </w:tcPr>
          <w:p w14:paraId="725634DF">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中国</w:t>
            </w:r>
          </w:p>
        </w:tc>
        <w:tc>
          <w:tcPr>
            <w:tcW w:w="1683" w:type="dxa"/>
            <w:vAlign w:val="center"/>
          </w:tcPr>
          <w:p w14:paraId="662C7E17">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2025-</w:t>
            </w:r>
            <w:r>
              <w:rPr>
                <w:rFonts w:hint="eastAsia" w:ascii="宋体" w:hAnsi="宋体" w:eastAsia="宋体" w:cs="宋体"/>
                <w:color w:val="000000"/>
                <w:kern w:val="0"/>
                <w:sz w:val="22"/>
                <w:szCs w:val="22"/>
                <w:lang w:val="en-US" w:eastAsia="zh-CN" w:bidi="ar"/>
              </w:rPr>
              <w:t>10-17</w:t>
            </w:r>
          </w:p>
        </w:tc>
        <w:tc>
          <w:tcPr>
            <w:tcW w:w="1621" w:type="dxa"/>
            <w:vAlign w:val="center"/>
          </w:tcPr>
          <w:p w14:paraId="468F52AA">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8364402</w:t>
            </w:r>
          </w:p>
        </w:tc>
      </w:tr>
      <w:tr w14:paraId="24C3A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F870BB3">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8</w:t>
            </w:r>
          </w:p>
        </w:tc>
        <w:tc>
          <w:tcPr>
            <w:tcW w:w="1347" w:type="dxa"/>
            <w:vAlign w:val="center"/>
          </w:tcPr>
          <w:p w14:paraId="7042C103">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发明专利</w:t>
            </w:r>
          </w:p>
        </w:tc>
        <w:tc>
          <w:tcPr>
            <w:tcW w:w="2137" w:type="dxa"/>
            <w:vAlign w:val="center"/>
          </w:tcPr>
          <w:p w14:paraId="2D587750">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一种绳索耐尖锐角测试装置及其测试方法</w:t>
            </w:r>
          </w:p>
        </w:tc>
        <w:tc>
          <w:tcPr>
            <w:tcW w:w="1076" w:type="dxa"/>
            <w:vAlign w:val="center"/>
          </w:tcPr>
          <w:p w14:paraId="37BEF89D">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中国</w:t>
            </w:r>
          </w:p>
        </w:tc>
        <w:tc>
          <w:tcPr>
            <w:tcW w:w="1683" w:type="dxa"/>
            <w:vAlign w:val="center"/>
          </w:tcPr>
          <w:p w14:paraId="0506CEC9">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2024-05-31</w:t>
            </w:r>
          </w:p>
        </w:tc>
        <w:tc>
          <w:tcPr>
            <w:tcW w:w="1621" w:type="dxa"/>
            <w:vAlign w:val="center"/>
          </w:tcPr>
          <w:p w14:paraId="767495F0">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7058320</w:t>
            </w:r>
          </w:p>
        </w:tc>
      </w:tr>
      <w:tr w14:paraId="6CC9D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FFAA190">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9</w:t>
            </w:r>
          </w:p>
        </w:tc>
        <w:tc>
          <w:tcPr>
            <w:tcW w:w="1347" w:type="dxa"/>
            <w:vAlign w:val="center"/>
          </w:tcPr>
          <w:p w14:paraId="5E0500A2">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行业标准</w:t>
            </w:r>
          </w:p>
        </w:tc>
        <w:tc>
          <w:tcPr>
            <w:tcW w:w="2137" w:type="dxa"/>
            <w:vAlign w:val="center"/>
          </w:tcPr>
          <w:p w14:paraId="5E88488A">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纤维绳索弯曲疲劳试验方法</w:t>
            </w:r>
          </w:p>
        </w:tc>
        <w:tc>
          <w:tcPr>
            <w:tcW w:w="1076" w:type="dxa"/>
            <w:vAlign w:val="center"/>
          </w:tcPr>
          <w:p w14:paraId="2A813B33">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中国</w:t>
            </w:r>
          </w:p>
        </w:tc>
        <w:tc>
          <w:tcPr>
            <w:tcW w:w="1683" w:type="dxa"/>
            <w:vAlign w:val="center"/>
          </w:tcPr>
          <w:p w14:paraId="75D7DA01">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202</w:t>
            </w:r>
            <w:r>
              <w:rPr>
                <w:rFonts w:hint="eastAsia" w:ascii="宋体" w:hAnsi="宋体" w:eastAsia="宋体" w:cs="宋体"/>
                <w:color w:val="000000"/>
                <w:kern w:val="0"/>
                <w:sz w:val="22"/>
                <w:szCs w:val="22"/>
                <w:lang w:val="en-US" w:eastAsia="zh-CN" w:bidi="ar"/>
              </w:rPr>
              <w:t>5</w:t>
            </w:r>
            <w:r>
              <w:rPr>
                <w:rFonts w:hint="eastAsia" w:ascii="宋体" w:hAnsi="宋体" w:eastAsia="宋体" w:cs="宋体"/>
                <w:color w:val="000000"/>
                <w:kern w:val="0"/>
                <w:sz w:val="22"/>
                <w:szCs w:val="22"/>
                <w:lang w:bidi="ar"/>
              </w:rPr>
              <w:t>-0</w:t>
            </w:r>
            <w:r>
              <w:rPr>
                <w:rFonts w:hint="eastAsia" w:ascii="宋体" w:hAnsi="宋体" w:eastAsia="宋体" w:cs="宋体"/>
                <w:color w:val="000000"/>
                <w:kern w:val="0"/>
                <w:sz w:val="22"/>
                <w:szCs w:val="22"/>
                <w:lang w:val="en-US" w:eastAsia="zh-CN" w:bidi="ar"/>
              </w:rPr>
              <w:t>4</w:t>
            </w:r>
            <w:r>
              <w:rPr>
                <w:rFonts w:hint="eastAsia" w:ascii="宋体" w:hAnsi="宋体" w:eastAsia="宋体" w:cs="宋体"/>
                <w:color w:val="000000"/>
                <w:kern w:val="0"/>
                <w:sz w:val="22"/>
                <w:szCs w:val="22"/>
                <w:lang w:bidi="ar"/>
              </w:rPr>
              <w:t>-</w:t>
            </w:r>
            <w:r>
              <w:rPr>
                <w:rFonts w:hint="eastAsia" w:ascii="宋体" w:hAnsi="宋体" w:eastAsia="宋体" w:cs="宋体"/>
                <w:color w:val="000000"/>
                <w:kern w:val="0"/>
                <w:sz w:val="22"/>
                <w:szCs w:val="22"/>
                <w:lang w:val="en-US" w:eastAsia="zh-CN" w:bidi="ar"/>
              </w:rPr>
              <w:t>10</w:t>
            </w:r>
          </w:p>
        </w:tc>
        <w:tc>
          <w:tcPr>
            <w:tcW w:w="1621" w:type="dxa"/>
            <w:vAlign w:val="center"/>
          </w:tcPr>
          <w:p w14:paraId="705B36FD">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中华人民共和国工业和信息化部</w:t>
            </w:r>
          </w:p>
        </w:tc>
      </w:tr>
      <w:tr w14:paraId="7D7B01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F6DD45C">
            <w:pPr>
              <w:widowControl/>
              <w:adjustRightInd w:val="0"/>
              <w:snapToGrid w:val="0"/>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10</w:t>
            </w:r>
          </w:p>
        </w:tc>
        <w:tc>
          <w:tcPr>
            <w:tcW w:w="1347" w:type="dxa"/>
            <w:vAlign w:val="center"/>
          </w:tcPr>
          <w:p w14:paraId="3C7ED869">
            <w:pPr>
              <w:widowControl/>
              <w:adjustRightInd w:val="0"/>
              <w:snapToGrid w:val="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论文</w:t>
            </w:r>
          </w:p>
        </w:tc>
        <w:tc>
          <w:tcPr>
            <w:tcW w:w="2137" w:type="dxa"/>
            <w:vAlign w:val="center"/>
          </w:tcPr>
          <w:p w14:paraId="3F58D1BF">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Low hysteresis and high sensitivity TPU/carbonized wood cellulose sponge sensors for monitoring dynamic pulses</w:t>
            </w:r>
          </w:p>
        </w:tc>
        <w:tc>
          <w:tcPr>
            <w:tcW w:w="1076" w:type="dxa"/>
            <w:vAlign w:val="center"/>
          </w:tcPr>
          <w:p w14:paraId="36CFB070">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荷兰</w:t>
            </w:r>
          </w:p>
        </w:tc>
        <w:tc>
          <w:tcPr>
            <w:tcW w:w="1683" w:type="dxa"/>
            <w:vAlign w:val="center"/>
          </w:tcPr>
          <w:p w14:paraId="14F6A11D">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bidi="ar"/>
              </w:rPr>
              <w:t>202</w:t>
            </w:r>
            <w:r>
              <w:rPr>
                <w:rFonts w:hint="eastAsia" w:ascii="宋体" w:hAnsi="宋体" w:eastAsia="宋体" w:cs="宋体"/>
                <w:color w:val="000000"/>
                <w:kern w:val="0"/>
                <w:sz w:val="22"/>
                <w:szCs w:val="22"/>
                <w:lang w:val="en-US" w:eastAsia="zh-CN" w:bidi="ar"/>
              </w:rPr>
              <w:t>5</w:t>
            </w:r>
            <w:r>
              <w:rPr>
                <w:rFonts w:hint="eastAsia" w:ascii="宋体" w:hAnsi="宋体" w:eastAsia="宋体" w:cs="宋体"/>
                <w:color w:val="000000"/>
                <w:kern w:val="0"/>
                <w:sz w:val="22"/>
                <w:szCs w:val="22"/>
                <w:lang w:bidi="ar"/>
              </w:rPr>
              <w:t>-0</w:t>
            </w:r>
            <w:r>
              <w:rPr>
                <w:rFonts w:hint="eastAsia" w:ascii="宋体" w:hAnsi="宋体" w:eastAsia="宋体" w:cs="宋体"/>
                <w:color w:val="000000"/>
                <w:kern w:val="0"/>
                <w:sz w:val="22"/>
                <w:szCs w:val="22"/>
                <w:lang w:val="en-US" w:eastAsia="zh-CN" w:bidi="ar"/>
              </w:rPr>
              <w:t>1</w:t>
            </w:r>
            <w:r>
              <w:rPr>
                <w:rFonts w:hint="eastAsia" w:ascii="宋体" w:hAnsi="宋体" w:eastAsia="宋体" w:cs="宋体"/>
                <w:color w:val="000000"/>
                <w:kern w:val="0"/>
                <w:sz w:val="22"/>
                <w:szCs w:val="22"/>
                <w:lang w:bidi="ar"/>
              </w:rPr>
              <w:t>-</w:t>
            </w:r>
            <w:r>
              <w:rPr>
                <w:rFonts w:hint="eastAsia" w:ascii="宋体" w:hAnsi="宋体" w:eastAsia="宋体" w:cs="宋体"/>
                <w:color w:val="000000"/>
                <w:kern w:val="0"/>
                <w:sz w:val="22"/>
                <w:szCs w:val="22"/>
                <w:lang w:val="en-US" w:eastAsia="zh-CN" w:bidi="ar"/>
              </w:rPr>
              <w:t>23</w:t>
            </w:r>
          </w:p>
        </w:tc>
        <w:tc>
          <w:tcPr>
            <w:tcW w:w="1621" w:type="dxa"/>
            <w:vAlign w:val="center"/>
          </w:tcPr>
          <w:p w14:paraId="29C9AE36">
            <w:pPr>
              <w:widowControl/>
              <w:adjustRightInd w:val="0"/>
              <w:snapToGrid w:val="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0"/>
                <w:sz w:val="22"/>
                <w:szCs w:val="22"/>
                <w:lang w:val="en-US" w:eastAsia="zh-CN" w:bidi="ar"/>
              </w:rPr>
              <w:t>International Journal of Biological Macromolecules</w:t>
            </w:r>
          </w:p>
        </w:tc>
      </w:tr>
    </w:tbl>
    <w:p w14:paraId="26B4D7A8">
      <w:pPr>
        <w:spacing w:before="290" w:line="240" w:lineRule="auto"/>
        <w:ind w:left="734"/>
        <w:outlineLvl w:val="1"/>
        <w:rPr>
          <w:rFonts w:ascii="黑体" w:hAnsi="黑体" w:eastAsia="黑体" w:cs="黑体"/>
          <w:sz w:val="30"/>
          <w:szCs w:val="30"/>
        </w:rPr>
      </w:pPr>
      <w:r>
        <w:rPr>
          <w:rFonts w:ascii="黑体" w:hAnsi="黑体" w:eastAsia="黑体" w:cs="黑体"/>
          <w:spacing w:val="-2"/>
          <w:sz w:val="30"/>
          <w:szCs w:val="30"/>
        </w:rPr>
        <w:t>六、主要完成人、主要完成单位情况</w:t>
      </w:r>
    </w:p>
    <w:p w14:paraId="3D7C624C">
      <w:pPr>
        <w:spacing w:line="240" w:lineRule="auto"/>
      </w:pPr>
    </w:p>
    <w:tbl>
      <w:tblPr>
        <w:tblStyle w:val="10"/>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1249"/>
        <w:gridCol w:w="3310"/>
        <w:gridCol w:w="3313"/>
      </w:tblGrid>
      <w:tr w14:paraId="2F65E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8532" w:type="dxa"/>
            <w:gridSpan w:val="4"/>
            <w:vAlign w:val="top"/>
          </w:tcPr>
          <w:p w14:paraId="469F1598">
            <w:pPr>
              <w:pStyle w:val="11"/>
              <w:spacing w:before="35" w:line="240" w:lineRule="auto"/>
              <w:ind w:left="3538"/>
              <w:rPr>
                <w:sz w:val="20"/>
                <w:szCs w:val="20"/>
              </w:rPr>
            </w:pPr>
            <w:r>
              <w:rPr>
                <w:spacing w:val="8"/>
                <w:sz w:val="20"/>
                <w:szCs w:val="20"/>
              </w:rPr>
              <w:t>主要完成人情况</w:t>
            </w:r>
          </w:p>
        </w:tc>
      </w:tr>
      <w:tr w14:paraId="43811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797923D3">
            <w:pPr>
              <w:pStyle w:val="11"/>
              <w:spacing w:before="33" w:line="240" w:lineRule="auto"/>
              <w:ind w:left="126"/>
              <w:rPr>
                <w:sz w:val="20"/>
                <w:szCs w:val="20"/>
              </w:rPr>
            </w:pPr>
            <w:r>
              <w:rPr>
                <w:spacing w:val="4"/>
                <w:sz w:val="20"/>
                <w:szCs w:val="20"/>
              </w:rPr>
              <w:t>排名</w:t>
            </w:r>
          </w:p>
        </w:tc>
        <w:tc>
          <w:tcPr>
            <w:tcW w:w="1249" w:type="dxa"/>
            <w:vAlign w:val="top"/>
          </w:tcPr>
          <w:p w14:paraId="1E39D39F">
            <w:pPr>
              <w:pStyle w:val="11"/>
              <w:spacing w:before="33" w:line="240" w:lineRule="auto"/>
              <w:ind w:left="418"/>
              <w:rPr>
                <w:sz w:val="20"/>
                <w:szCs w:val="20"/>
              </w:rPr>
            </w:pPr>
            <w:r>
              <w:rPr>
                <w:spacing w:val="4"/>
                <w:sz w:val="20"/>
                <w:szCs w:val="20"/>
              </w:rPr>
              <w:t>姓名</w:t>
            </w:r>
          </w:p>
        </w:tc>
        <w:tc>
          <w:tcPr>
            <w:tcW w:w="3310" w:type="dxa"/>
            <w:vAlign w:val="top"/>
          </w:tcPr>
          <w:p w14:paraId="6D25A032">
            <w:pPr>
              <w:pStyle w:val="11"/>
              <w:spacing w:before="33" w:line="240" w:lineRule="auto"/>
              <w:ind w:left="1243"/>
              <w:rPr>
                <w:sz w:val="20"/>
                <w:szCs w:val="20"/>
              </w:rPr>
            </w:pPr>
            <w:r>
              <w:rPr>
                <w:spacing w:val="6"/>
                <w:sz w:val="20"/>
                <w:szCs w:val="20"/>
              </w:rPr>
              <w:t>工作单位</w:t>
            </w:r>
          </w:p>
        </w:tc>
        <w:tc>
          <w:tcPr>
            <w:tcW w:w="3313" w:type="dxa"/>
            <w:vAlign w:val="top"/>
          </w:tcPr>
          <w:p w14:paraId="72CAFF68">
            <w:pPr>
              <w:pStyle w:val="11"/>
              <w:spacing w:before="33" w:line="240" w:lineRule="auto"/>
              <w:ind w:left="1242"/>
              <w:rPr>
                <w:sz w:val="20"/>
                <w:szCs w:val="20"/>
              </w:rPr>
            </w:pPr>
            <w:r>
              <w:rPr>
                <w:spacing w:val="6"/>
                <w:sz w:val="20"/>
                <w:szCs w:val="20"/>
              </w:rPr>
              <w:t>完成单位</w:t>
            </w:r>
          </w:p>
        </w:tc>
      </w:tr>
      <w:tr w14:paraId="0C5C1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45370E00">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w:t>
            </w:r>
          </w:p>
        </w:tc>
        <w:tc>
          <w:tcPr>
            <w:tcW w:w="1249" w:type="dxa"/>
            <w:vAlign w:val="center"/>
          </w:tcPr>
          <w:p w14:paraId="04D60D4A">
            <w:pPr>
              <w:jc w:val="center"/>
              <w:rPr>
                <w:sz w:val="20"/>
                <w:szCs w:val="20"/>
              </w:rPr>
            </w:pPr>
            <w:r>
              <w:rPr>
                <w:rFonts w:hint="eastAsia" w:ascii="宋体" w:hAnsi="宋体" w:cs="宋体"/>
                <w:color w:val="000000"/>
                <w:szCs w:val="24"/>
              </w:rPr>
              <w:t>刘瑞强</w:t>
            </w:r>
          </w:p>
        </w:tc>
        <w:tc>
          <w:tcPr>
            <w:tcW w:w="3310" w:type="dxa"/>
            <w:vAlign w:val="center"/>
          </w:tcPr>
          <w:p w14:paraId="29B973A4">
            <w:pPr>
              <w:jc w:val="center"/>
              <w:rPr>
                <w:sz w:val="20"/>
                <w:szCs w:val="20"/>
              </w:rPr>
            </w:pPr>
            <w:r>
              <w:rPr>
                <w:rFonts w:hint="eastAsia"/>
                <w:sz w:val="20"/>
                <w:szCs w:val="20"/>
                <w:lang w:val="en-US" w:eastAsia="zh-CN"/>
              </w:rPr>
              <w:t>山东鲁普科技集团股份有限公司</w:t>
            </w:r>
          </w:p>
        </w:tc>
        <w:tc>
          <w:tcPr>
            <w:tcW w:w="3313" w:type="dxa"/>
            <w:vAlign w:val="center"/>
          </w:tcPr>
          <w:p w14:paraId="0548A6B5">
            <w:pPr>
              <w:jc w:val="center"/>
              <w:rPr>
                <w:sz w:val="20"/>
                <w:szCs w:val="20"/>
                <w:highlight w:val="none"/>
              </w:rPr>
            </w:pPr>
            <w:r>
              <w:rPr>
                <w:rFonts w:hint="eastAsia"/>
                <w:sz w:val="20"/>
                <w:szCs w:val="20"/>
                <w:lang w:val="en-US" w:eastAsia="zh-CN"/>
              </w:rPr>
              <w:t>山东鲁普科技集团股份有限公司</w:t>
            </w:r>
          </w:p>
        </w:tc>
      </w:tr>
      <w:tr w14:paraId="54302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146E63E3">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w:t>
            </w:r>
          </w:p>
        </w:tc>
        <w:tc>
          <w:tcPr>
            <w:tcW w:w="1249" w:type="dxa"/>
            <w:vAlign w:val="center"/>
          </w:tcPr>
          <w:p w14:paraId="30B65E6A">
            <w:pPr>
              <w:jc w:val="center"/>
              <w:rPr>
                <w:sz w:val="20"/>
                <w:szCs w:val="20"/>
              </w:rPr>
            </w:pPr>
            <w:r>
              <w:rPr>
                <w:rFonts w:hint="eastAsia" w:ascii="宋体" w:hAnsi="宋体" w:cs="宋体"/>
                <w:color w:val="000000"/>
                <w:szCs w:val="24"/>
              </w:rPr>
              <w:t>林建波</w:t>
            </w:r>
          </w:p>
        </w:tc>
        <w:tc>
          <w:tcPr>
            <w:tcW w:w="3310" w:type="dxa"/>
            <w:vAlign w:val="center"/>
          </w:tcPr>
          <w:p w14:paraId="1D385C94">
            <w:pPr>
              <w:jc w:val="center"/>
              <w:rPr>
                <w:sz w:val="20"/>
                <w:szCs w:val="20"/>
              </w:rPr>
            </w:pPr>
            <w:r>
              <w:rPr>
                <w:rFonts w:hint="eastAsia"/>
                <w:sz w:val="20"/>
                <w:szCs w:val="20"/>
                <w:lang w:val="en-US" w:eastAsia="zh-CN"/>
              </w:rPr>
              <w:t>应急管理部上海消防研究所</w:t>
            </w:r>
          </w:p>
        </w:tc>
        <w:tc>
          <w:tcPr>
            <w:tcW w:w="3313" w:type="dxa"/>
            <w:vAlign w:val="center"/>
          </w:tcPr>
          <w:p w14:paraId="4F172EF3">
            <w:pPr>
              <w:jc w:val="center"/>
              <w:rPr>
                <w:sz w:val="20"/>
                <w:szCs w:val="20"/>
                <w:highlight w:val="none"/>
              </w:rPr>
            </w:pPr>
            <w:r>
              <w:rPr>
                <w:rFonts w:hint="eastAsia"/>
                <w:sz w:val="20"/>
                <w:szCs w:val="20"/>
                <w:lang w:val="en-US" w:eastAsia="zh-CN"/>
              </w:rPr>
              <w:t>应急管理部上海消防研究所</w:t>
            </w:r>
          </w:p>
        </w:tc>
      </w:tr>
      <w:tr w14:paraId="70AC3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416B20C2">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w:t>
            </w:r>
          </w:p>
        </w:tc>
        <w:tc>
          <w:tcPr>
            <w:tcW w:w="1249" w:type="dxa"/>
            <w:vAlign w:val="center"/>
          </w:tcPr>
          <w:p w14:paraId="095E3170">
            <w:pPr>
              <w:jc w:val="center"/>
              <w:rPr>
                <w:sz w:val="20"/>
                <w:szCs w:val="20"/>
              </w:rPr>
            </w:pPr>
            <w:r>
              <w:rPr>
                <w:rFonts w:hint="eastAsia" w:ascii="宋体" w:hAnsi="宋体" w:cs="宋体"/>
                <w:color w:val="000000"/>
                <w:szCs w:val="24"/>
              </w:rPr>
              <w:t>沈明</w:t>
            </w:r>
          </w:p>
        </w:tc>
        <w:tc>
          <w:tcPr>
            <w:tcW w:w="3310" w:type="dxa"/>
            <w:vAlign w:val="center"/>
          </w:tcPr>
          <w:p w14:paraId="6BCE9232">
            <w:pPr>
              <w:jc w:val="center"/>
              <w:rPr>
                <w:sz w:val="20"/>
                <w:szCs w:val="20"/>
              </w:rPr>
            </w:pPr>
            <w:r>
              <w:rPr>
                <w:rFonts w:hint="eastAsia"/>
                <w:sz w:val="20"/>
                <w:szCs w:val="20"/>
                <w:lang w:val="en-US" w:eastAsia="zh-CN"/>
              </w:rPr>
              <w:t>山东鲁普科技集团股份有限公司</w:t>
            </w:r>
          </w:p>
        </w:tc>
        <w:tc>
          <w:tcPr>
            <w:tcW w:w="3313" w:type="dxa"/>
            <w:vAlign w:val="center"/>
          </w:tcPr>
          <w:p w14:paraId="3B202492">
            <w:pPr>
              <w:jc w:val="center"/>
              <w:rPr>
                <w:sz w:val="20"/>
                <w:szCs w:val="20"/>
                <w:highlight w:val="none"/>
              </w:rPr>
            </w:pPr>
            <w:r>
              <w:rPr>
                <w:rFonts w:hint="eastAsia"/>
                <w:sz w:val="20"/>
                <w:szCs w:val="20"/>
                <w:lang w:val="en-US" w:eastAsia="zh-CN"/>
              </w:rPr>
              <w:t>山东鲁普科技集团股份有限公司</w:t>
            </w:r>
          </w:p>
        </w:tc>
      </w:tr>
      <w:tr w14:paraId="43595A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20B8F719">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w:t>
            </w:r>
          </w:p>
        </w:tc>
        <w:tc>
          <w:tcPr>
            <w:tcW w:w="1249" w:type="dxa"/>
            <w:vAlign w:val="center"/>
          </w:tcPr>
          <w:p w14:paraId="71E4F95E">
            <w:pPr>
              <w:jc w:val="center"/>
              <w:rPr>
                <w:sz w:val="20"/>
                <w:szCs w:val="20"/>
              </w:rPr>
            </w:pPr>
            <w:r>
              <w:rPr>
                <w:rFonts w:hint="eastAsia" w:ascii="宋体" w:hAnsi="宋体" w:cs="宋体"/>
                <w:color w:val="000000"/>
                <w:szCs w:val="24"/>
              </w:rPr>
              <w:t>杜进芳</w:t>
            </w:r>
          </w:p>
        </w:tc>
        <w:tc>
          <w:tcPr>
            <w:tcW w:w="3310" w:type="dxa"/>
            <w:vAlign w:val="center"/>
          </w:tcPr>
          <w:p w14:paraId="11D0B683">
            <w:pPr>
              <w:jc w:val="center"/>
              <w:rPr>
                <w:sz w:val="20"/>
                <w:szCs w:val="20"/>
              </w:rPr>
            </w:pPr>
            <w:r>
              <w:rPr>
                <w:rFonts w:hint="eastAsia"/>
                <w:sz w:val="20"/>
                <w:szCs w:val="20"/>
                <w:lang w:val="en-US" w:eastAsia="zh-CN"/>
              </w:rPr>
              <w:t>应急管理部上海消防研究所</w:t>
            </w:r>
          </w:p>
        </w:tc>
        <w:tc>
          <w:tcPr>
            <w:tcW w:w="3313" w:type="dxa"/>
            <w:vAlign w:val="center"/>
          </w:tcPr>
          <w:p w14:paraId="1A9014A6">
            <w:pPr>
              <w:jc w:val="center"/>
              <w:rPr>
                <w:sz w:val="20"/>
                <w:szCs w:val="20"/>
                <w:highlight w:val="none"/>
              </w:rPr>
            </w:pPr>
            <w:r>
              <w:rPr>
                <w:rFonts w:hint="eastAsia"/>
                <w:sz w:val="20"/>
                <w:szCs w:val="20"/>
                <w:lang w:val="en-US" w:eastAsia="zh-CN"/>
              </w:rPr>
              <w:t>应急管理部上海消防研究所</w:t>
            </w:r>
          </w:p>
        </w:tc>
      </w:tr>
      <w:tr w14:paraId="40CFE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582286E9">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5</w:t>
            </w:r>
          </w:p>
        </w:tc>
        <w:tc>
          <w:tcPr>
            <w:tcW w:w="1249" w:type="dxa"/>
            <w:vAlign w:val="center"/>
          </w:tcPr>
          <w:p w14:paraId="6947CC31">
            <w:pPr>
              <w:jc w:val="center"/>
              <w:rPr>
                <w:sz w:val="20"/>
                <w:szCs w:val="20"/>
              </w:rPr>
            </w:pPr>
            <w:r>
              <w:rPr>
                <w:rFonts w:hint="eastAsia" w:ascii="宋体" w:hAnsi="宋体" w:cs="宋体"/>
                <w:color w:val="000000"/>
                <w:szCs w:val="24"/>
              </w:rPr>
              <w:t>公彦秀</w:t>
            </w:r>
          </w:p>
        </w:tc>
        <w:tc>
          <w:tcPr>
            <w:tcW w:w="3310" w:type="dxa"/>
            <w:vAlign w:val="center"/>
          </w:tcPr>
          <w:p w14:paraId="6DFCB2D7">
            <w:pPr>
              <w:jc w:val="center"/>
              <w:rPr>
                <w:sz w:val="20"/>
                <w:szCs w:val="20"/>
              </w:rPr>
            </w:pPr>
            <w:r>
              <w:rPr>
                <w:rFonts w:hint="eastAsia"/>
                <w:sz w:val="20"/>
                <w:szCs w:val="20"/>
                <w:lang w:val="en-US" w:eastAsia="zh-CN"/>
              </w:rPr>
              <w:t>山东鲁普科技集团股份有限公司</w:t>
            </w:r>
          </w:p>
        </w:tc>
        <w:tc>
          <w:tcPr>
            <w:tcW w:w="3313" w:type="dxa"/>
            <w:vAlign w:val="center"/>
          </w:tcPr>
          <w:p w14:paraId="4C2EB96F">
            <w:pPr>
              <w:jc w:val="center"/>
              <w:rPr>
                <w:sz w:val="20"/>
                <w:szCs w:val="20"/>
                <w:highlight w:val="none"/>
              </w:rPr>
            </w:pPr>
            <w:r>
              <w:rPr>
                <w:rFonts w:hint="eastAsia"/>
                <w:sz w:val="20"/>
                <w:szCs w:val="20"/>
                <w:lang w:val="en-US" w:eastAsia="zh-CN"/>
              </w:rPr>
              <w:t>山东鲁普科技集团股份有限公司</w:t>
            </w:r>
          </w:p>
        </w:tc>
      </w:tr>
      <w:tr w14:paraId="14470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62694676">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6</w:t>
            </w:r>
          </w:p>
        </w:tc>
        <w:tc>
          <w:tcPr>
            <w:tcW w:w="1249" w:type="dxa"/>
            <w:vAlign w:val="center"/>
          </w:tcPr>
          <w:p w14:paraId="766A18ED">
            <w:pPr>
              <w:jc w:val="center"/>
              <w:rPr>
                <w:sz w:val="20"/>
                <w:szCs w:val="20"/>
              </w:rPr>
            </w:pPr>
            <w:r>
              <w:rPr>
                <w:rFonts w:hint="eastAsia" w:ascii="宋体" w:hAnsi="宋体" w:cs="宋体"/>
                <w:color w:val="000000"/>
                <w:szCs w:val="24"/>
              </w:rPr>
              <w:t>夏兆鹏</w:t>
            </w:r>
          </w:p>
        </w:tc>
        <w:tc>
          <w:tcPr>
            <w:tcW w:w="3310" w:type="dxa"/>
            <w:vAlign w:val="center"/>
          </w:tcPr>
          <w:p w14:paraId="1D6B047E">
            <w:pPr>
              <w:jc w:val="center"/>
              <w:rPr>
                <w:sz w:val="20"/>
                <w:szCs w:val="20"/>
              </w:rPr>
            </w:pPr>
            <w:r>
              <w:rPr>
                <w:rFonts w:hint="eastAsia" w:ascii="宋体" w:hAnsi="宋体" w:cs="宋体"/>
                <w:sz w:val="22"/>
                <w:szCs w:val="22"/>
              </w:rPr>
              <w:t>天津工业大学</w:t>
            </w:r>
          </w:p>
        </w:tc>
        <w:tc>
          <w:tcPr>
            <w:tcW w:w="3313" w:type="dxa"/>
            <w:vAlign w:val="center"/>
          </w:tcPr>
          <w:p w14:paraId="7872429D">
            <w:pPr>
              <w:jc w:val="center"/>
              <w:rPr>
                <w:sz w:val="20"/>
                <w:szCs w:val="20"/>
                <w:highlight w:val="none"/>
              </w:rPr>
            </w:pPr>
            <w:r>
              <w:rPr>
                <w:rFonts w:hint="eastAsia" w:ascii="宋体" w:hAnsi="宋体" w:cs="宋体"/>
                <w:sz w:val="22"/>
                <w:szCs w:val="22"/>
              </w:rPr>
              <w:t>天津工业大学</w:t>
            </w:r>
          </w:p>
        </w:tc>
      </w:tr>
      <w:tr w14:paraId="0AC53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00FCCE46">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w:t>
            </w:r>
          </w:p>
        </w:tc>
        <w:tc>
          <w:tcPr>
            <w:tcW w:w="1249" w:type="dxa"/>
            <w:vAlign w:val="center"/>
          </w:tcPr>
          <w:p w14:paraId="38E2AAAF">
            <w:pPr>
              <w:jc w:val="center"/>
              <w:rPr>
                <w:sz w:val="20"/>
                <w:szCs w:val="20"/>
              </w:rPr>
            </w:pPr>
            <w:r>
              <w:rPr>
                <w:rFonts w:hint="eastAsia" w:ascii="宋体" w:hAnsi="宋体" w:cs="宋体"/>
                <w:color w:val="000000"/>
                <w:szCs w:val="24"/>
              </w:rPr>
              <w:t>杜洪飞</w:t>
            </w:r>
          </w:p>
        </w:tc>
        <w:tc>
          <w:tcPr>
            <w:tcW w:w="3310" w:type="dxa"/>
            <w:vAlign w:val="center"/>
          </w:tcPr>
          <w:p w14:paraId="1B122908">
            <w:pPr>
              <w:jc w:val="center"/>
              <w:rPr>
                <w:sz w:val="20"/>
                <w:szCs w:val="20"/>
              </w:rPr>
            </w:pPr>
            <w:r>
              <w:rPr>
                <w:rFonts w:hint="eastAsia"/>
                <w:sz w:val="20"/>
                <w:szCs w:val="20"/>
                <w:lang w:val="en-US" w:eastAsia="zh-CN"/>
              </w:rPr>
              <w:t>山东鲁普科技集团股份有限公司</w:t>
            </w:r>
          </w:p>
        </w:tc>
        <w:tc>
          <w:tcPr>
            <w:tcW w:w="3313" w:type="dxa"/>
            <w:vAlign w:val="center"/>
          </w:tcPr>
          <w:p w14:paraId="3FFC933A">
            <w:pPr>
              <w:jc w:val="center"/>
              <w:rPr>
                <w:sz w:val="20"/>
                <w:szCs w:val="20"/>
                <w:highlight w:val="none"/>
              </w:rPr>
            </w:pPr>
            <w:r>
              <w:rPr>
                <w:rFonts w:hint="eastAsia"/>
                <w:sz w:val="20"/>
                <w:szCs w:val="20"/>
                <w:lang w:val="en-US" w:eastAsia="zh-CN"/>
              </w:rPr>
              <w:t>山东鲁普科技集团股份有限公司</w:t>
            </w:r>
          </w:p>
        </w:tc>
      </w:tr>
      <w:tr w14:paraId="154C9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4E6F962E">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8</w:t>
            </w:r>
          </w:p>
        </w:tc>
        <w:tc>
          <w:tcPr>
            <w:tcW w:w="1249" w:type="dxa"/>
            <w:vAlign w:val="center"/>
          </w:tcPr>
          <w:p w14:paraId="01801D65">
            <w:pPr>
              <w:jc w:val="center"/>
              <w:rPr>
                <w:sz w:val="20"/>
                <w:szCs w:val="20"/>
              </w:rPr>
            </w:pPr>
            <w:r>
              <w:rPr>
                <w:rFonts w:hint="eastAsia" w:ascii="宋体" w:hAnsi="宋体" w:cs="宋体"/>
                <w:color w:val="000000"/>
                <w:szCs w:val="24"/>
              </w:rPr>
              <w:t>宋炳涛</w:t>
            </w:r>
          </w:p>
        </w:tc>
        <w:tc>
          <w:tcPr>
            <w:tcW w:w="3310" w:type="dxa"/>
            <w:vAlign w:val="center"/>
          </w:tcPr>
          <w:p w14:paraId="33C22263">
            <w:pPr>
              <w:jc w:val="center"/>
              <w:rPr>
                <w:sz w:val="20"/>
                <w:szCs w:val="20"/>
              </w:rPr>
            </w:pPr>
            <w:r>
              <w:rPr>
                <w:rFonts w:hint="eastAsia"/>
                <w:sz w:val="20"/>
                <w:szCs w:val="20"/>
                <w:lang w:val="en-US" w:eastAsia="zh-CN"/>
              </w:rPr>
              <w:t>山东鲁普科技集团股份有限公司</w:t>
            </w:r>
          </w:p>
        </w:tc>
        <w:tc>
          <w:tcPr>
            <w:tcW w:w="3313" w:type="dxa"/>
            <w:vAlign w:val="center"/>
          </w:tcPr>
          <w:p w14:paraId="55957E36">
            <w:pPr>
              <w:jc w:val="center"/>
              <w:rPr>
                <w:sz w:val="20"/>
                <w:szCs w:val="20"/>
                <w:highlight w:val="none"/>
              </w:rPr>
            </w:pPr>
            <w:r>
              <w:rPr>
                <w:rFonts w:hint="eastAsia"/>
                <w:sz w:val="20"/>
                <w:szCs w:val="20"/>
                <w:lang w:val="en-US" w:eastAsia="zh-CN"/>
              </w:rPr>
              <w:t>山东鲁普科技集团股份有限公司</w:t>
            </w:r>
          </w:p>
        </w:tc>
      </w:tr>
      <w:tr w14:paraId="60FA0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6B9949C8">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9</w:t>
            </w:r>
          </w:p>
        </w:tc>
        <w:tc>
          <w:tcPr>
            <w:tcW w:w="1249" w:type="dxa"/>
            <w:vAlign w:val="center"/>
          </w:tcPr>
          <w:p w14:paraId="2A1FE9AF">
            <w:pPr>
              <w:jc w:val="center"/>
              <w:rPr>
                <w:sz w:val="20"/>
                <w:szCs w:val="20"/>
              </w:rPr>
            </w:pPr>
            <w:r>
              <w:rPr>
                <w:rFonts w:hint="eastAsia" w:ascii="宋体" w:hAnsi="宋体" w:cs="宋体"/>
                <w:color w:val="000000"/>
                <w:szCs w:val="24"/>
              </w:rPr>
              <w:fldChar w:fldCharType="begin"/>
            </w:r>
            <w:r>
              <w:rPr>
                <w:rFonts w:hint="eastAsia" w:ascii="宋体" w:hAnsi="宋体" w:cs="宋体"/>
                <w:color w:val="000000"/>
                <w:szCs w:val="24"/>
              </w:rPr>
              <w:instrText xml:space="preserve"> HYPERLINK "https://www.patenthub.cn/s?ds=cn&amp;q=ap:("%E5%BA%94%E6%80%A5%E7%AE%A1%E7%90%86%E9%83%A8%E4%B8%8A%E6%B5%B7%E6%B6%88%E9%98%B2%E7%A0%94%E7%A9%B6%E6%89%80"+OR+"%E5%B9%B3%E6%B9%96%E4%B8%9E%E5%A3%AB%E6%9C%BA%E5%99%A8%E4%BA%BA%E6%9C%89%E9%99%90%E5%85%AC%E5%8F%B8")+AND+inv:"%E6%AE%B7%E6%B5%B7%E6%B3%A2"" \t "https://www.patenthub.cn/patent/_blank" </w:instrText>
            </w:r>
            <w:r>
              <w:rPr>
                <w:rFonts w:hint="eastAsia" w:ascii="宋体" w:hAnsi="宋体" w:cs="宋体"/>
                <w:color w:val="000000"/>
                <w:szCs w:val="24"/>
              </w:rPr>
              <w:fldChar w:fldCharType="separate"/>
            </w:r>
            <w:r>
              <w:rPr>
                <w:rFonts w:hint="eastAsia" w:ascii="宋体" w:hAnsi="宋体" w:cs="宋体"/>
                <w:color w:val="000000"/>
                <w:szCs w:val="24"/>
              </w:rPr>
              <w:t>方戍</w:t>
            </w:r>
            <w:r>
              <w:rPr>
                <w:rFonts w:hint="eastAsia" w:ascii="宋体" w:hAnsi="宋体" w:cs="宋体"/>
                <w:color w:val="000000"/>
                <w:szCs w:val="24"/>
              </w:rPr>
              <w:fldChar w:fldCharType="end"/>
            </w:r>
          </w:p>
        </w:tc>
        <w:tc>
          <w:tcPr>
            <w:tcW w:w="3310" w:type="dxa"/>
            <w:vAlign w:val="center"/>
          </w:tcPr>
          <w:p w14:paraId="01FBD7C6">
            <w:pPr>
              <w:jc w:val="center"/>
              <w:rPr>
                <w:sz w:val="20"/>
                <w:szCs w:val="20"/>
              </w:rPr>
            </w:pPr>
            <w:r>
              <w:rPr>
                <w:rFonts w:hint="eastAsia" w:ascii="宋体" w:hAnsi="宋体" w:cs="宋体"/>
                <w:sz w:val="22"/>
                <w:szCs w:val="22"/>
              </w:rPr>
              <w:t>浙江丞士机器人有限公司</w:t>
            </w:r>
          </w:p>
        </w:tc>
        <w:tc>
          <w:tcPr>
            <w:tcW w:w="3313" w:type="dxa"/>
            <w:vAlign w:val="center"/>
          </w:tcPr>
          <w:p w14:paraId="0B651B38">
            <w:pPr>
              <w:jc w:val="center"/>
              <w:rPr>
                <w:sz w:val="20"/>
                <w:szCs w:val="20"/>
                <w:highlight w:val="none"/>
              </w:rPr>
            </w:pPr>
            <w:r>
              <w:rPr>
                <w:rFonts w:hint="eastAsia" w:ascii="宋体" w:hAnsi="宋体" w:cs="宋体"/>
                <w:sz w:val="22"/>
                <w:szCs w:val="22"/>
              </w:rPr>
              <w:t>浙江丞士机器人有限公司</w:t>
            </w:r>
          </w:p>
        </w:tc>
      </w:tr>
      <w:tr w14:paraId="30932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40C1A967">
            <w:pPr>
              <w:spacing w:before="203" w:line="240" w:lineRule="auto"/>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10</w:t>
            </w:r>
          </w:p>
        </w:tc>
        <w:tc>
          <w:tcPr>
            <w:tcW w:w="1249" w:type="dxa"/>
            <w:vAlign w:val="center"/>
          </w:tcPr>
          <w:p w14:paraId="3E95A893">
            <w:pPr>
              <w:jc w:val="center"/>
              <w:rPr>
                <w:sz w:val="20"/>
                <w:szCs w:val="20"/>
              </w:rPr>
            </w:pPr>
            <w:r>
              <w:rPr>
                <w:rFonts w:hint="eastAsia" w:ascii="宋体" w:hAnsi="宋体" w:cs="宋体"/>
                <w:color w:val="000000"/>
                <w:szCs w:val="24"/>
              </w:rPr>
              <w:t>张利</w:t>
            </w:r>
          </w:p>
        </w:tc>
        <w:tc>
          <w:tcPr>
            <w:tcW w:w="3310" w:type="dxa"/>
            <w:vAlign w:val="center"/>
          </w:tcPr>
          <w:p w14:paraId="604EA9AB">
            <w:pPr>
              <w:jc w:val="center"/>
              <w:rPr>
                <w:sz w:val="20"/>
                <w:szCs w:val="20"/>
              </w:rPr>
            </w:pPr>
            <w:r>
              <w:rPr>
                <w:rFonts w:hint="eastAsia"/>
                <w:sz w:val="20"/>
                <w:szCs w:val="20"/>
                <w:lang w:val="en-US" w:eastAsia="zh-CN"/>
              </w:rPr>
              <w:t>山东鲁普科技集团股份有限公司</w:t>
            </w:r>
          </w:p>
        </w:tc>
        <w:tc>
          <w:tcPr>
            <w:tcW w:w="3313" w:type="dxa"/>
            <w:vAlign w:val="center"/>
          </w:tcPr>
          <w:p w14:paraId="7CF13870">
            <w:pPr>
              <w:jc w:val="center"/>
              <w:rPr>
                <w:sz w:val="20"/>
                <w:szCs w:val="20"/>
                <w:highlight w:val="none"/>
              </w:rPr>
            </w:pPr>
            <w:r>
              <w:rPr>
                <w:rFonts w:hint="eastAsia"/>
                <w:sz w:val="20"/>
                <w:szCs w:val="20"/>
                <w:lang w:val="en-US" w:eastAsia="zh-CN"/>
              </w:rPr>
              <w:t>山东鲁普科技集团股份有限公司</w:t>
            </w:r>
          </w:p>
        </w:tc>
      </w:tr>
      <w:tr w14:paraId="5F987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8532" w:type="dxa"/>
            <w:gridSpan w:val="4"/>
            <w:vAlign w:val="top"/>
          </w:tcPr>
          <w:p w14:paraId="10B9FBC9">
            <w:pPr>
              <w:pStyle w:val="11"/>
              <w:spacing w:before="146" w:line="240" w:lineRule="auto"/>
              <w:ind w:left="3643"/>
              <w:rPr>
                <w:sz w:val="20"/>
                <w:szCs w:val="20"/>
              </w:rPr>
            </w:pPr>
            <w:r>
              <w:rPr>
                <w:spacing w:val="7"/>
                <w:sz w:val="20"/>
                <w:szCs w:val="20"/>
              </w:rPr>
              <w:t>主要完成单位</w:t>
            </w:r>
          </w:p>
        </w:tc>
      </w:tr>
      <w:tr w14:paraId="15E86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7AC70278">
            <w:pPr>
              <w:pStyle w:val="11"/>
              <w:spacing w:before="35" w:line="240" w:lineRule="auto"/>
              <w:ind w:left="126"/>
              <w:rPr>
                <w:sz w:val="20"/>
                <w:szCs w:val="20"/>
              </w:rPr>
            </w:pPr>
            <w:r>
              <w:rPr>
                <w:spacing w:val="4"/>
                <w:sz w:val="20"/>
                <w:szCs w:val="20"/>
              </w:rPr>
              <w:t>排名</w:t>
            </w:r>
          </w:p>
        </w:tc>
        <w:tc>
          <w:tcPr>
            <w:tcW w:w="7872" w:type="dxa"/>
            <w:gridSpan w:val="3"/>
            <w:vAlign w:val="top"/>
          </w:tcPr>
          <w:p w14:paraId="48B7D098">
            <w:pPr>
              <w:pStyle w:val="11"/>
              <w:spacing w:before="35" w:line="240" w:lineRule="auto"/>
              <w:ind w:left="3521"/>
              <w:rPr>
                <w:sz w:val="20"/>
                <w:szCs w:val="20"/>
              </w:rPr>
            </w:pPr>
            <w:r>
              <w:rPr>
                <w:spacing w:val="6"/>
                <w:sz w:val="20"/>
                <w:szCs w:val="20"/>
              </w:rPr>
              <w:t>单位名称</w:t>
            </w:r>
          </w:p>
        </w:tc>
      </w:tr>
      <w:tr w14:paraId="35F5B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32FED463">
            <w:pPr>
              <w:spacing w:before="70" w:line="240" w:lineRule="auto"/>
              <w:ind w:left="29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7872" w:type="dxa"/>
            <w:gridSpan w:val="3"/>
            <w:vAlign w:val="top"/>
          </w:tcPr>
          <w:p w14:paraId="77CF4984">
            <w:pPr>
              <w:pStyle w:val="11"/>
              <w:spacing w:before="35" w:line="240" w:lineRule="auto"/>
              <w:jc w:val="center"/>
              <w:rPr>
                <w:rFonts w:hint="default" w:eastAsia="宋体"/>
                <w:sz w:val="20"/>
                <w:szCs w:val="20"/>
                <w:lang w:val="en-US" w:eastAsia="zh-CN"/>
              </w:rPr>
            </w:pPr>
            <w:r>
              <w:rPr>
                <w:rFonts w:hint="eastAsia"/>
                <w:sz w:val="20"/>
                <w:szCs w:val="20"/>
                <w:lang w:val="en-US" w:eastAsia="zh-CN"/>
              </w:rPr>
              <w:t>山东鲁普科技集团股份有限公司</w:t>
            </w:r>
          </w:p>
        </w:tc>
      </w:tr>
      <w:tr w14:paraId="5BC1F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4E4B2617">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w:t>
            </w:r>
          </w:p>
        </w:tc>
        <w:tc>
          <w:tcPr>
            <w:tcW w:w="7872" w:type="dxa"/>
            <w:gridSpan w:val="3"/>
            <w:vAlign w:val="top"/>
          </w:tcPr>
          <w:p w14:paraId="6E8B0AD1">
            <w:pPr>
              <w:pStyle w:val="11"/>
              <w:spacing w:before="35" w:line="240" w:lineRule="auto"/>
              <w:jc w:val="center"/>
              <w:rPr>
                <w:rFonts w:hint="default" w:eastAsia="宋体"/>
                <w:sz w:val="20"/>
                <w:szCs w:val="20"/>
                <w:lang w:val="en-US" w:eastAsia="zh-CN"/>
              </w:rPr>
            </w:pPr>
            <w:r>
              <w:rPr>
                <w:rFonts w:hint="eastAsia"/>
                <w:sz w:val="20"/>
                <w:szCs w:val="20"/>
                <w:lang w:val="en-US" w:eastAsia="zh-CN"/>
              </w:rPr>
              <w:t>应急管理部上海消防研究所</w:t>
            </w:r>
          </w:p>
        </w:tc>
      </w:tr>
      <w:tr w14:paraId="616F9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26840F19">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w:t>
            </w:r>
          </w:p>
        </w:tc>
        <w:tc>
          <w:tcPr>
            <w:tcW w:w="7872" w:type="dxa"/>
            <w:gridSpan w:val="3"/>
            <w:vAlign w:val="top"/>
          </w:tcPr>
          <w:p w14:paraId="6EBEE6BA">
            <w:pPr>
              <w:pStyle w:val="11"/>
              <w:spacing w:before="35" w:line="240" w:lineRule="auto"/>
              <w:jc w:val="center"/>
              <w:rPr>
                <w:sz w:val="20"/>
                <w:szCs w:val="20"/>
              </w:rPr>
            </w:pPr>
            <w:r>
              <w:rPr>
                <w:rFonts w:hint="eastAsia" w:ascii="宋体" w:hAnsi="宋体" w:cs="宋体"/>
                <w:sz w:val="22"/>
                <w:szCs w:val="22"/>
              </w:rPr>
              <w:t>天津工业大学</w:t>
            </w:r>
          </w:p>
        </w:tc>
      </w:tr>
      <w:tr w14:paraId="318B33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46EE19CE">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w:t>
            </w:r>
          </w:p>
        </w:tc>
        <w:tc>
          <w:tcPr>
            <w:tcW w:w="7872" w:type="dxa"/>
            <w:gridSpan w:val="3"/>
            <w:vAlign w:val="top"/>
          </w:tcPr>
          <w:p w14:paraId="0B098DF8">
            <w:pPr>
              <w:pStyle w:val="11"/>
              <w:spacing w:before="35" w:line="240" w:lineRule="auto"/>
              <w:jc w:val="center"/>
              <w:rPr>
                <w:sz w:val="20"/>
                <w:szCs w:val="20"/>
              </w:rPr>
            </w:pPr>
            <w:r>
              <w:rPr>
                <w:rFonts w:hint="eastAsia" w:ascii="宋体" w:hAnsi="宋体" w:cs="宋体"/>
                <w:sz w:val="22"/>
                <w:szCs w:val="22"/>
              </w:rPr>
              <w:t>浙江丞士机器人有限公司</w:t>
            </w:r>
          </w:p>
        </w:tc>
      </w:tr>
      <w:tr w14:paraId="35E09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3" w:hRule="atLeast"/>
        </w:trPr>
        <w:tc>
          <w:tcPr>
            <w:tcW w:w="660" w:type="dxa"/>
            <w:vAlign w:val="top"/>
          </w:tcPr>
          <w:p w14:paraId="169B486B">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5</w:t>
            </w:r>
          </w:p>
        </w:tc>
        <w:tc>
          <w:tcPr>
            <w:tcW w:w="7872" w:type="dxa"/>
            <w:gridSpan w:val="3"/>
            <w:vAlign w:val="top"/>
          </w:tcPr>
          <w:p w14:paraId="783CA4AA">
            <w:pPr>
              <w:pStyle w:val="11"/>
              <w:spacing w:before="35" w:line="240" w:lineRule="auto"/>
              <w:jc w:val="center"/>
              <w:rPr>
                <w:sz w:val="20"/>
                <w:szCs w:val="20"/>
              </w:rPr>
            </w:pPr>
            <w:r>
              <w:rPr>
                <w:rFonts w:hint="eastAsia" w:ascii="宋体" w:hAnsi="宋体" w:cs="宋体"/>
                <w:sz w:val="22"/>
                <w:szCs w:val="22"/>
              </w:rPr>
              <w:t>鲁普耐特集团有限公司</w:t>
            </w:r>
          </w:p>
        </w:tc>
      </w:tr>
    </w:tbl>
    <w:p w14:paraId="428BF537">
      <w:pPr>
        <w:spacing w:line="240" w:lineRule="auto"/>
        <w:rPr>
          <w:rFonts w:ascii="Arial"/>
          <w:sz w:val="21"/>
        </w:rPr>
      </w:pPr>
    </w:p>
    <w:sectPr>
      <w:footerReference r:id="rId5" w:type="default"/>
      <w:pgSz w:w="11906" w:h="16839"/>
      <w:pgMar w:top="1174" w:right="1684" w:bottom="1157" w:left="1684" w:header="0" w:footer="119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483C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3B20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73B20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59B24B4"/>
    <w:rsid w:val="0CCB047F"/>
    <w:rsid w:val="10973B61"/>
    <w:rsid w:val="12B40728"/>
    <w:rsid w:val="160C3C6F"/>
    <w:rsid w:val="194A5C14"/>
    <w:rsid w:val="1B926E6E"/>
    <w:rsid w:val="1BD528D3"/>
    <w:rsid w:val="21C84A65"/>
    <w:rsid w:val="23C6058D"/>
    <w:rsid w:val="26E15ED8"/>
    <w:rsid w:val="284B2378"/>
    <w:rsid w:val="2ECB6A58"/>
    <w:rsid w:val="340A6274"/>
    <w:rsid w:val="381902C4"/>
    <w:rsid w:val="3BE04BEB"/>
    <w:rsid w:val="43A7763B"/>
    <w:rsid w:val="47C14A44"/>
    <w:rsid w:val="49033566"/>
    <w:rsid w:val="4C7D71E6"/>
    <w:rsid w:val="53BF59F0"/>
    <w:rsid w:val="56135281"/>
    <w:rsid w:val="61F03972"/>
    <w:rsid w:val="70904746"/>
    <w:rsid w:val="78006BE4"/>
    <w:rsid w:val="78D06865"/>
    <w:rsid w:val="7CA979E5"/>
    <w:rsid w:val="7EAE3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Plain Text"/>
    <w:basedOn w:val="1"/>
    <w:qFormat/>
    <w:uiPriority w:val="0"/>
    <w:pPr>
      <w:spacing w:line="360" w:lineRule="auto"/>
      <w:ind w:firstLine="480" w:firstLineChars="200"/>
    </w:pPr>
    <w:rPr>
      <w:rFonts w:ascii="仿宋_GB2312"/>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rFonts w:eastAsia="仿宋"/>
      <w:kern w:val="0"/>
      <w:lang w:val="en-US" w:eastAsia="zh-CN" w:bidi="ar"/>
    </w:rPr>
  </w:style>
  <w:style w:type="table" w:styleId="8">
    <w:name w:val="Table Grid"/>
    <w:basedOn w:val="7"/>
    <w:qFormat/>
    <w:uiPriority w:val="5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78c0a2d4-4eec-469a-86aa-b71e57eaae81</errorID>
      <errorWord>风流人流</errorWord>
      <group>L1_Knowledge</group>
      <groupName>知识性问题</groupName>
      <ability>L2_Knowledge</ability>
      <abilityName>其他知识</abilityName>
      <candidateList>
        <item>风流人物</item>
      </candidateList>
      <explain/>
      <paraID>7B7360DA</paraID>
      <start>76</start>
      <end>80</end>
      <status>unmodified</status>
      <modifiedWord/>
      <trackRevisions>false</trackRevisions>
    </reviewItem>
    <reviewItem>
      <errorID>ef8dedac-bf17-40d9-98cb-d634a8141982</errorID>
      <errorWord>业</errorWord>
      <group>L1_Word</group>
      <groupName>字词问题</groupName>
      <ability>L2_Typo</ability>
      <abilityName>字词错误</abilityName>
      <candidateList>
        <item>业在</item>
      </candidateList>
      <explain/>
      <paraID>7B7360DA</paraID>
      <start>185</start>
      <end>186</end>
      <status>unmodified</status>
      <modifiedWord/>
      <trackRevisions>false</trackRevisions>
    </reviewItem>
    <reviewItem>
      <errorID>c996030c-8114-41b6-a4ab-36416c99be6f</errorID>
      <errorWord>国家发改委</errorWord>
      <group>L1_Knowledge</group>
      <groupName>知识性问题</groupName>
      <ability>L2_Knowledge</ability>
      <abilityName>其他知识</abilityName>
      <candidateList>
        <item>国家发展改革委</item>
      </candidateList>
      <explain/>
      <paraID> C410069</paraID>
      <start>7</start>
      <end>12</end>
      <status>unmodified</status>
      <modifiedWord/>
      <trackRevisions>false</trackRevisions>
    </reviewItem>
    <reviewItem>
      <errorID>523df4b4-54c7-4b0c-b147-b171aaedabee</errorID>
      <errorWord>亟需</errorWord>
      <group>L1_Word</group>
      <groupName>字词问题</groupName>
      <ability>L2_Typo</ability>
      <abilityName>字词错误</abilityName>
      <candidateList>
        <item>亟须</item>
      </candidateList>
      <explain/>
      <paraID>101D9B2B</paraID>
      <start>31</start>
      <end>33</end>
      <status>unmodified</status>
      <modifiedWord/>
      <trackRevisions>false</trackRevisions>
    </reviewItem>
    <reviewItem>
      <errorID>35efa540-62d9-487d-9f20-f3a37ccb8fb1</errorID>
      <errorWord>风流人流</errorWord>
      <group>L1_Knowledge</group>
      <groupName>知识性问题</groupName>
      <ability>L2_Knowledge</ability>
      <abilityName>其他知识</abilityName>
      <candidateList>
        <item>风流人物</item>
      </candidateList>
      <explain/>
      <paraID>101D9B2B</paraID>
      <start>123</start>
      <end>127</end>
      <status>unmodified</status>
      <modifiedWord/>
      <trackRevisions>false</trackRevisions>
    </reviewItem>
    <reviewItem>
      <errorID>a72e9f46-549e-4b82-9611-2db6cc21e44d</errorID>
      <errorWord>风流人流</errorWord>
      <group>L1_Knowledge</group>
      <groupName>知识性问题</groupName>
      <ability>L2_Knowledge</ability>
      <abilityName>其他知识</abilityName>
      <candidateList>
        <item>风流人物</item>
      </candidateList>
      <explain/>
      <paraID>  FA16C8</paraID>
      <start>14</start>
      <end>18</end>
      <status>unmodified</status>
      <modifiedWord/>
      <trackRevisions>false</trackRevisions>
    </reviewItem>
    <reviewItem>
      <errorID>9098a82b-f942-42af-a60d-30583c6c3507</errorID>
      <errorWord>风流人流</errorWord>
      <group>L1_Knowledge</group>
      <groupName>知识性问题</groupName>
      <ability>L2_Knowledge</ability>
      <abilityName>其他知识</abilityName>
      <candidateList>
        <item>风流人物</item>
      </candidateList>
      <explain/>
      <paraID>727D0E6E</paraID>
      <start>8</start>
      <end>12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87e12-db15-472b-b7b6-271ff6d3f3fa}">
  <ds:schemaRefs/>
</ds:datastoreItem>
</file>

<file path=docProps/app.xml><?xml version="1.0" encoding="utf-8"?>
<Properties xmlns="http://schemas.openxmlformats.org/officeDocument/2006/extended-properties" xmlns:vt="http://schemas.openxmlformats.org/officeDocument/2006/docPropsVTypes">
  <Pages>5</Pages>
  <Words>2659</Words>
  <Characters>2935</Characters>
  <TotalTime>5</TotalTime>
  <ScaleCrop>false</ScaleCrop>
  <LinksUpToDate>false</LinksUpToDate>
  <CharactersWithSpaces>2957</CharactersWithSpaces>
  <Application>WPS Office_12.1.0.22215_F1E327BC-269C-435d-A152-05C5408002CA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2025-04-01T11:14:00Z</dcterms:created>
  <dc:creator>LIUFANGFANG</dc:creator>
  <cp:lastModifiedBy>遨游八极</cp:lastModifiedBy>
  <dcterms:modified xsi:type="dcterms:W3CDTF">2026-07-20T00:38:23Z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2026-07-16T15:08:53Z</vt:filetime>
  </property>
  <property fmtid="{D5CDD505-2E9C-101B-9397-08002B2CF9AE}" pid="4" name="KSOTemplateDocerSaveRecord">
    <vt:lpwstr>eyJoZGlkIjoiODFkZmUxZDY4NGNjNDg5Yjk5ZWJlMDA3MDYwMDRhYWYiLCJ1c2VySWQiOiIzMTM2NDQzMTgifQ==</vt:lpwstr>
  </property>
  <property fmtid="{D5CDD505-2E9C-101B-9397-08002B2CF9AE}" pid="5" name="KSOProductBuildVer">
    <vt:lpwstr>2052-12.1.0.22215</vt:lpwstr>
  </property>
  <property fmtid="{D5CDD505-2E9C-101B-9397-08002B2CF9AE}" pid="6" name="ICV">
    <vt:lpwstr>34EEA7FF10144711B3598EF876BE8BF3_12</vt:lpwstr>
  </property>
</Properties>
</file>