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E22CDA">
      <w:pPr>
        <w:widowControl/>
        <w:kinsoku w:val="0"/>
        <w:autoSpaceDE w:val="0"/>
        <w:autoSpaceDN w:val="0"/>
        <w:adjustRightInd w:val="0"/>
        <w:snapToGrid w:val="0"/>
        <w:spacing w:before="87"/>
        <w:ind w:left="1112" w:firstLine="0"/>
        <w:jc w:val="left"/>
        <w:textAlignment w:val="baseline"/>
        <w:outlineLvl w:val="0"/>
        <w:rPr>
          <w:rFonts w:hint="eastAsia" w:ascii="宋体" w:hAnsi="宋体" w:cs="宋体"/>
          <w:b/>
          <w:bCs/>
          <w:snapToGrid w:val="0"/>
          <w:color w:val="000000"/>
          <w:spacing w:val="3"/>
          <w:kern w:val="0"/>
          <w:sz w:val="43"/>
          <w:szCs w:val="43"/>
        </w:rPr>
      </w:pPr>
      <w:r>
        <w:rPr>
          <w:rFonts w:hint="eastAsia" w:ascii="宋体" w:hAnsi="宋体" w:cs="宋体"/>
          <w:b/>
          <w:bCs/>
          <w:snapToGrid w:val="0"/>
          <w:color w:val="000000"/>
          <w:spacing w:val="3"/>
          <w:kern w:val="0"/>
          <w:sz w:val="43"/>
          <w:szCs w:val="43"/>
        </w:rPr>
        <w:t>山东省科学技术进步奖提名公示</w:t>
      </w:r>
    </w:p>
    <w:p w14:paraId="0DE384F9">
      <w:pPr>
        <w:rPr>
          <w:color w:val="000000" w:themeColor="text1"/>
          <w14:textFill>
            <w14:solidFill>
              <w14:schemeClr w14:val="tx1"/>
            </w14:solidFill>
          </w14:textFill>
        </w:rPr>
      </w:pPr>
    </w:p>
    <w:p w14:paraId="09FAC799">
      <w:pPr>
        <w:pStyle w:val="7"/>
        <w:widowControl/>
        <w:spacing w:beforeAutospacing="0" w:afterAutospacing="0"/>
        <w:ind w:firstLine="602" w:firstLineChars="200"/>
        <w:rPr>
          <w:rFonts w:eastAsia="仿宋"/>
          <w:color w:val="000000" w:themeColor="text1"/>
          <w:sz w:val="30"/>
          <w:szCs w:val="30"/>
          <w14:textFill>
            <w14:solidFill>
              <w14:schemeClr w14:val="tx1"/>
            </w14:solidFill>
          </w14:textFill>
        </w:rPr>
      </w:pPr>
      <w:r>
        <w:rPr>
          <w:rStyle w:val="11"/>
          <w:rFonts w:eastAsia="仿宋"/>
          <w:color w:val="000000" w:themeColor="text1"/>
          <w:sz w:val="30"/>
          <w:szCs w:val="30"/>
          <w14:textFill>
            <w14:solidFill>
              <w14:schemeClr w14:val="tx1"/>
            </w14:solidFill>
          </w14:textFill>
        </w:rPr>
        <w:t>一、项目名称</w:t>
      </w:r>
    </w:p>
    <w:p w14:paraId="65C891A8">
      <w:pPr>
        <w:pStyle w:val="7"/>
        <w:widowControl/>
        <w:spacing w:beforeAutospacing="0" w:afterAutospacing="0"/>
        <w:ind w:firstLine="600" w:firstLineChars="200"/>
        <w:rPr>
          <w:rStyle w:val="11"/>
          <w:rFonts w:eastAsia="仿宋"/>
          <w:b w:val="0"/>
          <w:bCs/>
          <w:color w:val="000000" w:themeColor="text1"/>
          <w:sz w:val="30"/>
          <w:szCs w:val="30"/>
          <w14:textFill>
            <w14:solidFill>
              <w14:schemeClr w14:val="tx1"/>
            </w14:solidFill>
          </w14:textFill>
        </w:rPr>
      </w:pPr>
      <w:r>
        <w:rPr>
          <w:rStyle w:val="11"/>
          <w:rFonts w:hint="eastAsia" w:eastAsia="仿宋"/>
          <w:b w:val="0"/>
          <w:bCs/>
          <w:color w:val="000000" w:themeColor="text1"/>
          <w:sz w:val="30"/>
          <w:szCs w:val="30"/>
          <w14:textFill>
            <w14:solidFill>
              <w14:schemeClr w14:val="tx1"/>
            </w14:solidFill>
          </w14:textFill>
        </w:rPr>
        <w:t>骨科钛合金植入及内固定器械关键技术与临床应用</w:t>
      </w:r>
    </w:p>
    <w:p w14:paraId="23174081">
      <w:pPr>
        <w:pStyle w:val="7"/>
        <w:widowControl/>
        <w:spacing w:beforeAutospacing="0" w:afterAutospacing="0"/>
        <w:ind w:firstLine="602" w:firstLineChars="200"/>
        <w:rPr>
          <w:rFonts w:eastAsia="仿宋"/>
          <w:color w:val="000000" w:themeColor="text1"/>
          <w:sz w:val="30"/>
          <w:szCs w:val="30"/>
          <w14:textFill>
            <w14:solidFill>
              <w14:schemeClr w14:val="tx1"/>
            </w14:solidFill>
          </w14:textFill>
        </w:rPr>
      </w:pPr>
      <w:r>
        <w:rPr>
          <w:rStyle w:val="11"/>
          <w:rFonts w:eastAsia="仿宋"/>
          <w:color w:val="000000" w:themeColor="text1"/>
          <w:sz w:val="30"/>
          <w:szCs w:val="30"/>
          <w14:textFill>
            <w14:solidFill>
              <w14:schemeClr w14:val="tx1"/>
            </w14:solidFill>
          </w14:textFill>
        </w:rPr>
        <w:t>二、提名者及提名意见</w:t>
      </w:r>
    </w:p>
    <w:p w14:paraId="47BE5C62">
      <w:pPr>
        <w:pStyle w:val="7"/>
        <w:widowControl/>
        <w:spacing w:beforeAutospacing="0" w:afterAutospacing="0"/>
        <w:ind w:firstLine="602" w:firstLineChars="200"/>
        <w:rPr>
          <w:rFonts w:eastAsia="仿宋"/>
          <w:color w:val="000000" w:themeColor="text1"/>
          <w:sz w:val="30"/>
          <w:szCs w:val="30"/>
          <w14:textFill>
            <w14:solidFill>
              <w14:schemeClr w14:val="tx1"/>
            </w14:solidFill>
          </w14:textFill>
        </w:rPr>
      </w:pPr>
      <w:r>
        <w:rPr>
          <w:rStyle w:val="11"/>
          <w:rFonts w:eastAsia="仿宋"/>
          <w:color w:val="000000" w:themeColor="text1"/>
          <w:sz w:val="30"/>
          <w:szCs w:val="30"/>
          <w14:textFill>
            <w14:solidFill>
              <w14:schemeClr w14:val="tx1"/>
            </w14:solidFill>
          </w14:textFill>
        </w:rPr>
        <w:t>提名者：</w:t>
      </w:r>
      <w:r>
        <w:rPr>
          <w:rStyle w:val="11"/>
          <w:rFonts w:hint="eastAsia" w:eastAsia="仿宋"/>
          <w:b w:val="0"/>
          <w:bCs/>
          <w:color w:val="000000" w:themeColor="text1"/>
          <w:sz w:val="30"/>
          <w:szCs w:val="30"/>
          <w14:textFill>
            <w14:solidFill>
              <w14:schemeClr w14:val="tx1"/>
            </w14:solidFill>
          </w14:textFill>
        </w:rPr>
        <w:t>泰安市</w:t>
      </w:r>
      <w:r>
        <w:rPr>
          <w:rFonts w:eastAsia="仿宋"/>
          <w:color w:val="000000" w:themeColor="text1"/>
          <w:sz w:val="30"/>
          <w:szCs w:val="30"/>
          <w14:textFill>
            <w14:solidFill>
              <w14:schemeClr w14:val="tx1"/>
            </w14:solidFill>
          </w14:textFill>
        </w:rPr>
        <w:t>科学技术</w:t>
      </w:r>
      <w:r>
        <w:rPr>
          <w:rFonts w:hint="eastAsia" w:eastAsia="仿宋"/>
          <w:color w:val="000000" w:themeColor="text1"/>
          <w:sz w:val="30"/>
          <w:szCs w:val="30"/>
          <w14:textFill>
            <w14:solidFill>
              <w14:schemeClr w14:val="tx1"/>
            </w14:solidFill>
          </w14:textFill>
        </w:rPr>
        <w:t>局</w:t>
      </w:r>
    </w:p>
    <w:p w14:paraId="62CA3C3D">
      <w:pPr>
        <w:pStyle w:val="7"/>
        <w:widowControl/>
        <w:spacing w:beforeAutospacing="0" w:afterAutospacing="0"/>
        <w:ind w:firstLine="600" w:firstLineChars="200"/>
        <w:jc w:val="both"/>
        <w:rPr>
          <w:rFonts w:eastAsia="仿宋"/>
          <w:color w:val="000000" w:themeColor="text1"/>
          <w:sz w:val="30"/>
          <w:szCs w:val="30"/>
          <w14:textFill>
            <w14:solidFill>
              <w14:schemeClr w14:val="tx1"/>
            </w14:solidFill>
          </w14:textFill>
        </w:rPr>
      </w:pPr>
      <w:bookmarkStart w:id="0" w:name="OLE_LINK1"/>
      <w:r>
        <w:rPr>
          <w:rFonts w:eastAsia="仿宋"/>
          <w:color w:val="000000" w:themeColor="text1"/>
          <w:sz w:val="30"/>
          <w:szCs w:val="30"/>
          <w14:textFill>
            <w14:solidFill>
              <w14:schemeClr w14:val="tx1"/>
            </w14:solidFill>
          </w14:textFill>
        </w:rPr>
        <w:t>项目针对传统骨科钛合金内固定与植入体规格标准化、个体化适配性差、力学匹配度低、术后并发症高发、功能性不足等行业技术瓶颈，创新结构优化设计、多材料增材制造、复合功能表面改性核心技术，突破传统制备工艺与产品性能局限，构建了个体化、仿生型、功能化骨科钛合金内固定及植入体全套关键技术体系。完成创新如下：</w:t>
      </w:r>
      <w:bookmarkStart w:id="2" w:name="_GoBack"/>
      <w:bookmarkEnd w:id="2"/>
    </w:p>
    <w:p w14:paraId="01E20C0F">
      <w:pPr>
        <w:pStyle w:val="7"/>
        <w:widowControl/>
        <w:spacing w:beforeAutospacing="0" w:afterAutospacing="0"/>
        <w:ind w:firstLine="600" w:firstLineChars="200"/>
        <w:jc w:val="both"/>
        <w:rPr>
          <w:rFonts w:eastAsia="仿宋"/>
          <w:color w:val="000000" w:themeColor="text1"/>
          <w:sz w:val="30"/>
          <w:szCs w:val="30"/>
          <w14:textFill>
            <w14:solidFill>
              <w14:schemeClr w14:val="tx1"/>
            </w14:solidFill>
          </w14:textFill>
        </w:rPr>
      </w:pPr>
      <w:r>
        <w:rPr>
          <w:rFonts w:eastAsia="仿宋"/>
          <w:color w:val="000000" w:themeColor="text1"/>
          <w:sz w:val="30"/>
          <w:szCs w:val="30"/>
          <w14:textFill>
            <w14:solidFill>
              <w14:schemeClr w14:val="tx1"/>
            </w14:solidFill>
          </w14:textFill>
        </w:rPr>
        <w:t>开发了基于骨生物力学的个体化内固定结构设计方法，研发形成加压接骨板、防退空心钉、多类型椎弓根螺钉及骨软组织一体化固定装置全系列产品</w:t>
      </w:r>
      <w:r>
        <w:rPr>
          <w:rFonts w:hint="eastAsia" w:eastAsia="仿宋"/>
          <w:color w:val="000000" w:themeColor="text1"/>
          <w:sz w:val="30"/>
          <w:szCs w:val="30"/>
          <w14:textFill>
            <w14:solidFill>
              <w14:schemeClr w14:val="tx1"/>
            </w14:solidFill>
          </w14:textFill>
        </w:rPr>
        <w:t>；</w:t>
      </w:r>
      <w:r>
        <w:rPr>
          <w:rFonts w:eastAsia="仿宋"/>
          <w:color w:val="000000" w:themeColor="text1"/>
          <w:sz w:val="30"/>
          <w:szCs w:val="30"/>
          <w14:textFill>
            <w14:solidFill>
              <w14:schemeClr w14:val="tx1"/>
            </w14:solidFill>
          </w14:textFill>
        </w:rPr>
        <w:t>发明了多材料分层可控SLM成型工艺与梯度仿生植入体制备技术，解决了传统钛合金植入体与骨骼弹性模量不匹配、应力遮挡效应显著、骨萎缩、骨整合不良、远期稳定性差等关键难题</w:t>
      </w:r>
      <w:r>
        <w:rPr>
          <w:rFonts w:hint="eastAsia" w:eastAsia="仿宋"/>
          <w:color w:val="000000" w:themeColor="text1"/>
          <w:sz w:val="30"/>
          <w:szCs w:val="30"/>
          <w14:textFill>
            <w14:solidFill>
              <w14:schemeClr w14:val="tx1"/>
            </w14:solidFill>
          </w14:textFill>
        </w:rPr>
        <w:t>；</w:t>
      </w:r>
      <w:r>
        <w:rPr>
          <w:rFonts w:eastAsia="仿宋"/>
          <w:color w:val="000000" w:themeColor="text1"/>
          <w:sz w:val="30"/>
          <w:szCs w:val="30"/>
          <w14:textFill>
            <w14:solidFill>
              <w14:schemeClr w14:val="tx1"/>
            </w14:solidFill>
          </w14:textFill>
        </w:rPr>
        <w:t>创立了阳极氧化、碘载抗菌纳米管表面改性技术，实现植入体耐磨耐蚀、长效抗菌多重性能协同提升，显著降低临床手术并发症风险，优化骨修复整体效果。</w:t>
      </w:r>
    </w:p>
    <w:bookmarkEnd w:id="0"/>
    <w:p w14:paraId="10F6E49B">
      <w:pPr>
        <w:pStyle w:val="7"/>
        <w:widowControl/>
        <w:spacing w:beforeAutospacing="0" w:afterAutospacing="0"/>
        <w:ind w:firstLine="600" w:firstLineChars="200"/>
        <w:rPr>
          <w:rFonts w:eastAsia="仿宋"/>
          <w:color w:val="000000" w:themeColor="text1"/>
          <w:sz w:val="30"/>
          <w:szCs w:val="30"/>
          <w14:textFill>
            <w14:solidFill>
              <w14:schemeClr w14:val="tx1"/>
            </w14:solidFill>
          </w14:textFill>
        </w:rPr>
      </w:pPr>
      <w:r>
        <w:rPr>
          <w:rFonts w:eastAsia="仿宋"/>
          <w:color w:val="000000" w:themeColor="text1"/>
          <w:sz w:val="30"/>
          <w:szCs w:val="30"/>
          <w14:textFill>
            <w14:solidFill>
              <w14:schemeClr w14:val="tx1"/>
            </w14:solidFill>
          </w14:textFill>
        </w:rPr>
        <w:t>本项目围绕关键技术形成了具有完整自主知识产权的骨科植入器械技术产品体系</w:t>
      </w:r>
      <w:r>
        <w:rPr>
          <w:rFonts w:hint="eastAsia" w:eastAsia="仿宋"/>
          <w:color w:val="000000" w:themeColor="text1"/>
          <w:sz w:val="30"/>
          <w:szCs w:val="30"/>
          <w14:textFill>
            <w14:solidFill>
              <w14:schemeClr w14:val="tx1"/>
            </w14:solidFill>
          </w14:textFill>
        </w:rPr>
        <w:t>，</w:t>
      </w:r>
      <w:r>
        <w:rPr>
          <w:rFonts w:eastAsia="仿宋"/>
          <w:color w:val="000000" w:themeColor="text1"/>
          <w:sz w:val="30"/>
          <w:szCs w:val="30"/>
          <w14:textFill>
            <w14:solidFill>
              <w14:schemeClr w14:val="tx1"/>
            </w14:solidFill>
          </w14:textFill>
        </w:rPr>
        <w:t>有力推动我国骨科植入器械领域的自主创新升级、国产化替代与规模化临床应用。项目关键技术填补了国内行业技术空白，并应用于山东大学齐鲁医院等1500多家医院，用户使用效果良好，经济、社会效益显著。</w:t>
      </w:r>
    </w:p>
    <w:p w14:paraId="2DF6184C">
      <w:pPr>
        <w:pStyle w:val="7"/>
        <w:widowControl/>
        <w:spacing w:beforeAutospacing="0" w:afterAutospacing="0"/>
        <w:ind w:firstLine="602" w:firstLineChars="200"/>
        <w:rPr>
          <w:rFonts w:eastAsia="仿宋"/>
          <w:color w:val="000000" w:themeColor="text1"/>
          <w:sz w:val="30"/>
          <w:szCs w:val="30"/>
          <w14:textFill>
            <w14:solidFill>
              <w14:schemeClr w14:val="tx1"/>
            </w14:solidFill>
          </w14:textFill>
        </w:rPr>
      </w:pPr>
      <w:r>
        <w:rPr>
          <w:rStyle w:val="11"/>
          <w:rFonts w:eastAsia="仿宋"/>
          <w:color w:val="000000" w:themeColor="text1"/>
          <w:sz w:val="30"/>
          <w:szCs w:val="30"/>
          <w14:textFill>
            <w14:solidFill>
              <w14:schemeClr w14:val="tx1"/>
            </w14:solidFill>
          </w14:textFill>
        </w:rPr>
        <w:t>三、提名等级</w:t>
      </w:r>
    </w:p>
    <w:p w14:paraId="1CC9959E">
      <w:pPr>
        <w:pStyle w:val="7"/>
        <w:widowControl/>
        <w:spacing w:beforeAutospacing="0" w:afterAutospacing="0"/>
        <w:ind w:firstLine="600" w:firstLineChars="200"/>
        <w:rPr>
          <w:rFonts w:eastAsia="仿宋"/>
          <w:color w:val="000000" w:themeColor="text1"/>
          <w:sz w:val="30"/>
          <w:szCs w:val="30"/>
          <w14:textFill>
            <w14:solidFill>
              <w14:schemeClr w14:val="tx1"/>
            </w14:solidFill>
          </w14:textFill>
        </w:rPr>
      </w:pPr>
      <w:r>
        <w:rPr>
          <w:rFonts w:eastAsia="仿宋"/>
          <w:color w:val="000000" w:themeColor="text1"/>
          <w:sz w:val="30"/>
          <w:szCs w:val="30"/>
          <w14:textFill>
            <w14:solidFill>
              <w14:schemeClr w14:val="tx1"/>
            </w14:solidFill>
          </w14:textFill>
        </w:rPr>
        <w:t>山东省科学技术进步奖</w:t>
      </w:r>
      <w:r>
        <w:rPr>
          <w:rFonts w:hint="eastAsia" w:eastAsia="仿宋"/>
          <w:color w:val="000000" w:themeColor="text1"/>
          <w:sz w:val="30"/>
          <w:szCs w:val="30"/>
          <w14:textFill>
            <w14:solidFill>
              <w14:schemeClr w14:val="tx1"/>
            </w14:solidFill>
          </w14:textFill>
        </w:rPr>
        <w:t>二</w:t>
      </w:r>
      <w:r>
        <w:rPr>
          <w:rFonts w:eastAsia="仿宋"/>
          <w:color w:val="000000" w:themeColor="text1"/>
          <w:sz w:val="30"/>
          <w:szCs w:val="30"/>
          <w14:textFill>
            <w14:solidFill>
              <w14:schemeClr w14:val="tx1"/>
            </w14:solidFill>
          </w14:textFill>
        </w:rPr>
        <w:t>等奖</w:t>
      </w:r>
    </w:p>
    <w:p w14:paraId="6FBD6EDC">
      <w:pPr>
        <w:pStyle w:val="7"/>
        <w:widowControl/>
        <w:spacing w:beforeAutospacing="0" w:afterAutospacing="0"/>
        <w:ind w:firstLine="602" w:firstLineChars="200"/>
        <w:rPr>
          <w:rFonts w:eastAsia="仿宋"/>
          <w:color w:val="000000" w:themeColor="text1"/>
          <w:sz w:val="30"/>
          <w:szCs w:val="30"/>
          <w14:textFill>
            <w14:solidFill>
              <w14:schemeClr w14:val="tx1"/>
            </w14:solidFill>
          </w14:textFill>
        </w:rPr>
      </w:pPr>
      <w:r>
        <w:rPr>
          <w:rStyle w:val="11"/>
          <w:rFonts w:eastAsia="仿宋"/>
          <w:color w:val="000000" w:themeColor="text1"/>
          <w:sz w:val="30"/>
          <w:szCs w:val="30"/>
          <w14:textFill>
            <w14:solidFill>
              <w14:schemeClr w14:val="tx1"/>
            </w14:solidFill>
          </w14:textFill>
        </w:rPr>
        <w:t>四、项目简介</w:t>
      </w:r>
    </w:p>
    <w:p w14:paraId="3E065C92">
      <w:pPr>
        <w:pStyle w:val="7"/>
        <w:widowControl/>
        <w:spacing w:beforeAutospacing="0" w:afterAutospacing="0"/>
        <w:ind w:firstLine="600" w:firstLineChars="200"/>
        <w:jc w:val="both"/>
        <w:rPr>
          <w:rFonts w:eastAsia="仿宋"/>
          <w:color w:val="000000" w:themeColor="text1"/>
          <w:sz w:val="30"/>
          <w:szCs w:val="30"/>
          <w14:textFill>
            <w14:solidFill>
              <w14:schemeClr w14:val="tx1"/>
            </w14:solidFill>
          </w14:textFill>
        </w:rPr>
      </w:pPr>
      <w:r>
        <w:rPr>
          <w:rFonts w:hint="eastAsia" w:eastAsia="仿宋"/>
          <w:color w:val="000000" w:themeColor="text1"/>
          <w:sz w:val="30"/>
          <w:szCs w:val="30"/>
          <w14:textFill>
            <w14:solidFill>
              <w14:schemeClr w14:val="tx1"/>
            </w14:solidFill>
          </w14:textFill>
        </w:rPr>
        <w:t>骨科钛合金植入体及内固定器械是骨折复位、脊柱矫形、关节置换及骨软组织创伤修复的核心医用装备。传统钛合金植入体为标准化批量成型，无法匹配患者个体化骨骼特征，易出现贴合不良、应力集中，引发植入体松动、组织损伤等问题；同时其弹性模量与人体骨骼差异大，易产生应力遮挡效应，造成骨萎缩；且常规产品难以兼顾耐磨耐蚀、长效抗菌与骨整合性能，术后感染问题频发。本项目通过创新结构优化设计、多材料增材制造、复合功能表面改性核心技术，构建了个性化、精准化、功能化骨科钛合金植入及内固定装备关键技术体系。主要创新成果如下：</w:t>
      </w:r>
    </w:p>
    <w:p w14:paraId="151A320C">
      <w:pPr>
        <w:pStyle w:val="7"/>
        <w:widowControl/>
        <w:spacing w:beforeAutospacing="0" w:afterAutospacing="0"/>
        <w:ind w:firstLine="600" w:firstLineChars="200"/>
        <w:jc w:val="both"/>
        <w:rPr>
          <w:rFonts w:eastAsia="仿宋"/>
          <w:color w:val="000000" w:themeColor="text1"/>
          <w:sz w:val="30"/>
          <w:szCs w:val="30"/>
          <w14:textFill>
            <w14:solidFill>
              <w14:schemeClr w14:val="tx1"/>
            </w14:solidFill>
          </w14:textFill>
        </w:rPr>
      </w:pPr>
      <w:r>
        <w:rPr>
          <w:rFonts w:hint="eastAsia" w:eastAsia="仿宋"/>
          <w:color w:val="000000" w:themeColor="text1"/>
          <w:sz w:val="30"/>
          <w:szCs w:val="30"/>
          <w14:textFill>
            <w14:solidFill>
              <w14:schemeClr w14:val="tx1"/>
            </w14:solidFill>
          </w14:textFill>
        </w:rPr>
        <w:t>1、基于骨生物力学原理创新结构设计，研发贯通式全螺纹同步加压接骨板、多构型自锁椎弓根螺钉等全场景内固定系列装置；创新胸腰椎前路、后路微创、常规钉棒及骶骨专用固定结构，覆盖脊柱全节段多术式治疗；首创骨软组织一体化固定装置，一站式完成骨折固定与韧带修复。系列内固定结构简化手术流程、分散植入体应力、降低应力遮挡效应，显著提升固定稳定性与手术安全性，减少术后并发症。</w:t>
      </w:r>
    </w:p>
    <w:p w14:paraId="4F51EB60">
      <w:pPr>
        <w:pStyle w:val="7"/>
        <w:widowControl/>
        <w:spacing w:beforeAutospacing="0" w:afterAutospacing="0"/>
        <w:ind w:firstLine="600" w:firstLineChars="200"/>
        <w:jc w:val="both"/>
        <w:rPr>
          <w:rFonts w:eastAsia="仿宋"/>
          <w:color w:val="000000" w:themeColor="text1"/>
          <w:sz w:val="30"/>
          <w:szCs w:val="30"/>
          <w14:textFill>
            <w14:solidFill>
              <w14:schemeClr w14:val="tx1"/>
            </w14:solidFill>
          </w14:textFill>
        </w:rPr>
      </w:pPr>
      <w:r>
        <w:rPr>
          <w:rFonts w:hint="eastAsia" w:eastAsia="仿宋"/>
          <w:color w:val="000000" w:themeColor="text1"/>
          <w:sz w:val="30"/>
          <w:szCs w:val="30"/>
          <w14:textFill>
            <w14:solidFill>
              <w14:schemeClr w14:val="tx1"/>
            </w14:solidFill>
          </w14:textFill>
        </w:rPr>
        <w:t>2、自主研发多材料SLM成型装备及工艺，实现钛合金、记忆合金等材料逐层精准成型，解决传统工艺无法制备梯度仿生结构的难题；开发3D打印多材料耐磨髋关节、4D打印体温响应镍钛脊柱植入体工艺，依托患者 CT 数据设计 TPMS 仿生多孔结构，实现消除应力遮挡、力学性能匹配、自适应变形等多重功能。</w:t>
      </w:r>
    </w:p>
    <w:p w14:paraId="1CF07B3C">
      <w:pPr>
        <w:pStyle w:val="7"/>
        <w:widowControl/>
        <w:spacing w:beforeAutospacing="0" w:afterAutospacing="0"/>
        <w:ind w:firstLine="600" w:firstLineChars="200"/>
        <w:jc w:val="both"/>
        <w:rPr>
          <w:rFonts w:eastAsia="仿宋"/>
          <w:color w:val="000000" w:themeColor="text1"/>
          <w:sz w:val="30"/>
          <w:szCs w:val="30"/>
          <w14:textFill>
            <w14:solidFill>
              <w14:schemeClr w14:val="tx1"/>
            </w14:solidFill>
          </w14:textFill>
        </w:rPr>
      </w:pPr>
      <w:r>
        <w:rPr>
          <w:rFonts w:eastAsia="仿宋"/>
          <w:color w:val="000000" w:themeColor="text1"/>
          <w:sz w:val="30"/>
          <w:szCs w:val="30"/>
          <w14:textFill>
            <w14:solidFill>
              <w14:schemeClr w14:val="tx1"/>
            </w14:solidFill>
          </w14:textFill>
        </w:rPr>
        <w:t>3</w:t>
      </w:r>
      <w:r>
        <w:rPr>
          <w:rFonts w:hint="eastAsia" w:eastAsia="仿宋"/>
          <w:color w:val="000000" w:themeColor="text1"/>
          <w:sz w:val="30"/>
          <w:szCs w:val="30"/>
          <w14:textFill>
            <w14:solidFill>
              <w14:schemeClr w14:val="tx1"/>
            </w14:solidFill>
          </w14:textFill>
        </w:rPr>
        <w:t>、创新阳极氧化工艺，通过基体晶粒纳米化形成高附着力、高耐磨</w:t>
      </w:r>
      <w:r>
        <w:rPr>
          <w:rFonts w:eastAsia="仿宋"/>
          <w:color w:val="000000" w:themeColor="text1"/>
          <w:sz w:val="30"/>
          <w:szCs w:val="30"/>
          <w14:textFill>
            <w14:solidFill>
              <w14:schemeClr w14:val="tx1"/>
            </w14:solidFill>
          </w14:textFill>
        </w:rPr>
        <w:t>TiO₂</w:t>
      </w:r>
      <w:r>
        <w:rPr>
          <w:rFonts w:hint="eastAsia" w:eastAsia="仿宋"/>
          <w:color w:val="000000" w:themeColor="text1"/>
          <w:sz w:val="30"/>
          <w:szCs w:val="30"/>
          <w14:textFill>
            <w14:solidFill>
              <w14:schemeClr w14:val="tx1"/>
            </w14:solidFill>
          </w14:textFill>
        </w:rPr>
        <w:t>纳米管涂层；创新负压载碘实现长效抑菌，沟槽储药结构可控释药，实现抗菌成分长效缓释，高效抑制致病菌、阻断生物膜形成，同步实现植入体耐磨耐蚀、长效抗菌等多重功能。</w:t>
      </w:r>
    </w:p>
    <w:p w14:paraId="3888BE7D">
      <w:pPr>
        <w:pStyle w:val="7"/>
        <w:widowControl/>
        <w:spacing w:beforeAutospacing="0" w:afterAutospacing="0"/>
        <w:ind w:firstLine="600" w:firstLineChars="200"/>
        <w:jc w:val="both"/>
        <w:rPr>
          <w:rFonts w:eastAsia="仿宋"/>
          <w:color w:val="000000" w:themeColor="text1"/>
          <w:sz w:val="30"/>
          <w:szCs w:val="30"/>
          <w14:textFill>
            <w14:solidFill>
              <w14:schemeClr w14:val="tx1"/>
            </w14:solidFill>
          </w14:textFill>
        </w:rPr>
      </w:pPr>
      <w:r>
        <w:rPr>
          <w:rFonts w:eastAsia="仿宋"/>
          <w:color w:val="000000" w:themeColor="text1"/>
          <w:sz w:val="30"/>
          <w:szCs w:val="30"/>
          <w14:textFill>
            <w14:solidFill>
              <w14:schemeClr w14:val="tx1"/>
            </w14:solidFill>
          </w14:textFill>
        </w:rPr>
        <w:t>本项目围绕关键技术，授权发明专利</w:t>
      </w:r>
      <w:r>
        <w:rPr>
          <w:rFonts w:hint="eastAsia" w:eastAsia="仿宋"/>
          <w:color w:val="000000" w:themeColor="text1"/>
          <w:sz w:val="30"/>
          <w:szCs w:val="30"/>
          <w14:textFill>
            <w14:solidFill>
              <w14:schemeClr w14:val="tx1"/>
            </w14:solidFill>
          </w14:textFill>
        </w:rPr>
        <w:t>22</w:t>
      </w:r>
      <w:r>
        <w:rPr>
          <w:rFonts w:eastAsia="仿宋"/>
          <w:color w:val="000000" w:themeColor="text1"/>
          <w:sz w:val="30"/>
          <w:szCs w:val="30"/>
          <w14:textFill>
            <w14:solidFill>
              <w14:schemeClr w14:val="tx1"/>
            </w14:solidFill>
          </w14:textFill>
        </w:rPr>
        <w:t>项，形成了具有完整自主知识产权的骨科植入器械技术产品体系。</w:t>
      </w:r>
      <w:r>
        <w:rPr>
          <w:rFonts w:hint="eastAsia" w:eastAsia="仿宋"/>
          <w:color w:val="000000" w:themeColor="text1"/>
          <w:sz w:val="30"/>
          <w:szCs w:val="30"/>
          <w14:textFill>
            <w14:solidFill>
              <w14:schemeClr w14:val="tx1"/>
            </w14:solidFill>
          </w14:textFill>
        </w:rPr>
        <w:t>项目关键技术填补了国内行业技术空白，并应用于山东大学齐鲁医院、四川大学华西医院、中南大学湘雅医院等1500多家医院。有力推动我国骨科植入器械领域的自主创新升级、国产化替代与高端升级，具备显著的临床价值与经济社会效益。</w:t>
      </w:r>
    </w:p>
    <w:p w14:paraId="629CBFAE">
      <w:pPr>
        <w:pStyle w:val="7"/>
        <w:widowControl/>
        <w:spacing w:beforeAutospacing="0" w:afterAutospacing="0"/>
        <w:ind w:firstLine="602" w:firstLineChars="200"/>
        <w:rPr>
          <w:rStyle w:val="11"/>
          <w:rFonts w:eastAsia="仿宋"/>
          <w:color w:val="000000" w:themeColor="text1"/>
          <w:sz w:val="30"/>
          <w:szCs w:val="30"/>
          <w14:textFill>
            <w14:solidFill>
              <w14:schemeClr w14:val="tx1"/>
            </w14:solidFill>
          </w14:textFill>
        </w:rPr>
      </w:pPr>
      <w:r>
        <w:rPr>
          <w:rStyle w:val="11"/>
          <w:rFonts w:eastAsia="仿宋"/>
          <w:color w:val="000000" w:themeColor="text1"/>
          <w:sz w:val="30"/>
          <w:szCs w:val="30"/>
          <w14:textFill>
            <w14:solidFill>
              <w14:schemeClr w14:val="tx1"/>
            </w14:solidFill>
          </w14:textFill>
        </w:rPr>
        <w:t>五、主要知识产权和标准规范等目录</w:t>
      </w:r>
    </w:p>
    <w:tbl>
      <w:tblPr>
        <w:tblStyle w:val="9"/>
        <w:tblW w:w="101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678"/>
        <w:gridCol w:w="2703"/>
        <w:gridCol w:w="1382"/>
        <w:gridCol w:w="1797"/>
        <w:gridCol w:w="1922"/>
      </w:tblGrid>
      <w:tr w14:paraId="38E90A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705" w:type="dxa"/>
            <w:vAlign w:val="center"/>
          </w:tcPr>
          <w:p w14:paraId="68169232">
            <w:pPr>
              <w:pStyle w:val="4"/>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1678" w:type="dxa"/>
            <w:vAlign w:val="center"/>
          </w:tcPr>
          <w:p w14:paraId="60992097">
            <w:pPr>
              <w:pStyle w:val="4"/>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知识产权（标准）类别</w:t>
            </w:r>
          </w:p>
        </w:tc>
        <w:tc>
          <w:tcPr>
            <w:tcW w:w="2703" w:type="dxa"/>
            <w:vAlign w:val="center"/>
          </w:tcPr>
          <w:p w14:paraId="6D842E40">
            <w:pPr>
              <w:pStyle w:val="4"/>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知识产权（标准）具体名称</w:t>
            </w:r>
          </w:p>
        </w:tc>
        <w:tc>
          <w:tcPr>
            <w:tcW w:w="1382" w:type="dxa"/>
            <w:vAlign w:val="center"/>
          </w:tcPr>
          <w:p w14:paraId="02EF2E96">
            <w:pPr>
              <w:pStyle w:val="4"/>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国家</w:t>
            </w:r>
          </w:p>
          <w:p w14:paraId="2CDAE22C">
            <w:pPr>
              <w:pStyle w:val="4"/>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（地区）</w:t>
            </w:r>
          </w:p>
        </w:tc>
        <w:tc>
          <w:tcPr>
            <w:tcW w:w="1797" w:type="dxa"/>
            <w:vAlign w:val="center"/>
          </w:tcPr>
          <w:p w14:paraId="3F6DCC38">
            <w:pPr>
              <w:pStyle w:val="4"/>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授权（标准发布）日期</w:t>
            </w:r>
          </w:p>
        </w:tc>
        <w:tc>
          <w:tcPr>
            <w:tcW w:w="1922" w:type="dxa"/>
            <w:vAlign w:val="center"/>
          </w:tcPr>
          <w:p w14:paraId="2B1DFFBF">
            <w:pPr>
              <w:pStyle w:val="4"/>
              <w:keepNext w:val="0"/>
              <w:keepLines w:val="0"/>
              <w:pageBreakBefore w:val="0"/>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spacing w:val="-8"/>
                <w:sz w:val="24"/>
                <w:szCs w:val="24"/>
              </w:rPr>
              <w:t>证书编号（标</w:t>
            </w:r>
            <w:r>
              <w:rPr>
                <w:rFonts w:hint="eastAsia" w:ascii="仿宋" w:hAnsi="仿宋" w:eastAsia="仿宋" w:cs="仿宋"/>
                <w:spacing w:val="-3"/>
                <w:sz w:val="24"/>
                <w:szCs w:val="24"/>
              </w:rPr>
              <w:t>准批准发布</w:t>
            </w:r>
            <w:r>
              <w:rPr>
                <w:rFonts w:hint="eastAsia" w:ascii="仿宋" w:hAnsi="仿宋" w:eastAsia="仿宋" w:cs="仿宋"/>
                <w:spacing w:val="-5"/>
                <w:sz w:val="24"/>
                <w:szCs w:val="24"/>
              </w:rPr>
              <w:t>部门）</w:t>
            </w:r>
          </w:p>
        </w:tc>
      </w:tr>
      <w:tr w14:paraId="6AD555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26" w:hRule="exact"/>
          <w:jc w:val="center"/>
        </w:trPr>
        <w:tc>
          <w:tcPr>
            <w:tcW w:w="705" w:type="dxa"/>
            <w:vAlign w:val="center"/>
          </w:tcPr>
          <w:p w14:paraId="4928C4D8">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678" w:type="dxa"/>
            <w:vAlign w:val="center"/>
          </w:tcPr>
          <w:p w14:paraId="5F3ACDC7">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bookmarkStart w:id="1" w:name="OLE_LINK2"/>
            <w:r>
              <w:rPr>
                <w:rFonts w:hint="eastAsia" w:ascii="仿宋" w:hAnsi="仿宋" w:eastAsia="仿宋" w:cs="仿宋"/>
                <w:color w:val="000000"/>
                <w:sz w:val="24"/>
                <w:szCs w:val="24"/>
              </w:rPr>
              <w:t>发明专利</w:t>
            </w:r>
            <w:bookmarkEnd w:id="1"/>
          </w:p>
        </w:tc>
        <w:tc>
          <w:tcPr>
            <w:tcW w:w="2703" w:type="dxa"/>
            <w:vAlign w:val="center"/>
          </w:tcPr>
          <w:p w14:paraId="6DF542A7">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医用钛材的制备方法</w:t>
            </w:r>
          </w:p>
        </w:tc>
        <w:tc>
          <w:tcPr>
            <w:tcW w:w="1382" w:type="dxa"/>
            <w:vAlign w:val="center"/>
          </w:tcPr>
          <w:p w14:paraId="750AE811">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中国</w:t>
            </w:r>
          </w:p>
        </w:tc>
        <w:tc>
          <w:tcPr>
            <w:tcW w:w="1797" w:type="dxa"/>
            <w:vAlign w:val="center"/>
          </w:tcPr>
          <w:p w14:paraId="4772F53B">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2020.09.08</w:t>
            </w:r>
          </w:p>
        </w:tc>
        <w:tc>
          <w:tcPr>
            <w:tcW w:w="1922" w:type="dxa"/>
            <w:vAlign w:val="center"/>
          </w:tcPr>
          <w:p w14:paraId="6B59B082">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3980579</w:t>
            </w:r>
          </w:p>
        </w:tc>
      </w:tr>
      <w:tr w14:paraId="25A1AD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0" w:hRule="exact"/>
          <w:jc w:val="center"/>
        </w:trPr>
        <w:tc>
          <w:tcPr>
            <w:tcW w:w="705" w:type="dxa"/>
            <w:vAlign w:val="center"/>
          </w:tcPr>
          <w:p w14:paraId="76B9E24D">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w:t>
            </w:r>
          </w:p>
        </w:tc>
        <w:tc>
          <w:tcPr>
            <w:tcW w:w="1678" w:type="dxa"/>
            <w:vAlign w:val="center"/>
          </w:tcPr>
          <w:p w14:paraId="1542B245">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发明专利</w:t>
            </w:r>
          </w:p>
        </w:tc>
        <w:tc>
          <w:tcPr>
            <w:tcW w:w="2703" w:type="dxa"/>
            <w:vAlign w:val="center"/>
          </w:tcPr>
          <w:p w14:paraId="3ABDBE22">
            <w:pPr>
              <w:keepNext w:val="0"/>
              <w:keepLines w:val="0"/>
              <w:pageBreakBefore w:val="0"/>
              <w:widowControl/>
              <w:kinsoku/>
              <w:wordWrap/>
              <w:overflowPunct/>
              <w:topLinePunct w:val="0"/>
              <w:autoSpaceDE/>
              <w:autoSpaceDN/>
              <w:bidi w:val="0"/>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一种可动人</w:t>
            </w:r>
            <w:r>
              <w:rPr>
                <w:rFonts w:hint="eastAsia" w:ascii="仿宋" w:hAnsi="仿宋" w:eastAsia="仿宋" w:cs="仿宋"/>
                <w:sz w:val="24"/>
                <w:szCs w:val="24"/>
              </w:rPr>
              <w:t>工</w:t>
            </w:r>
            <w:r>
              <w:rPr>
                <w:rFonts w:hint="eastAsia" w:ascii="仿宋" w:hAnsi="仿宋" w:eastAsia="仿宋" w:cs="仿宋"/>
                <w:color w:val="000000"/>
                <w:sz w:val="24"/>
                <w:szCs w:val="24"/>
              </w:rPr>
              <w:t>椎体</w:t>
            </w:r>
          </w:p>
        </w:tc>
        <w:tc>
          <w:tcPr>
            <w:tcW w:w="1382" w:type="dxa"/>
            <w:vAlign w:val="center"/>
          </w:tcPr>
          <w:p w14:paraId="1C33F99E">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中国</w:t>
            </w:r>
          </w:p>
        </w:tc>
        <w:tc>
          <w:tcPr>
            <w:tcW w:w="1797" w:type="dxa"/>
            <w:vAlign w:val="center"/>
          </w:tcPr>
          <w:p w14:paraId="29A77445">
            <w:pPr>
              <w:keepNext w:val="0"/>
              <w:keepLines w:val="0"/>
              <w:pageBreakBefore w:val="0"/>
              <w:widowControl/>
              <w:kinsoku/>
              <w:wordWrap/>
              <w:overflowPunct/>
              <w:topLinePunct w:val="0"/>
              <w:autoSpaceDE/>
              <w:autoSpaceDN/>
              <w:bidi w:val="0"/>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2024.07.23</w:t>
            </w:r>
          </w:p>
        </w:tc>
        <w:tc>
          <w:tcPr>
            <w:tcW w:w="1922" w:type="dxa"/>
            <w:vAlign w:val="center"/>
          </w:tcPr>
          <w:p w14:paraId="442DA1B6">
            <w:pPr>
              <w:keepNext w:val="0"/>
              <w:keepLines w:val="0"/>
              <w:pageBreakBefore w:val="0"/>
              <w:widowControl/>
              <w:kinsoku/>
              <w:wordWrap/>
              <w:overflowPunct/>
              <w:topLinePunct w:val="0"/>
              <w:autoSpaceDE/>
              <w:autoSpaceDN/>
              <w:bidi w:val="0"/>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7216873</w:t>
            </w:r>
          </w:p>
        </w:tc>
      </w:tr>
      <w:tr w14:paraId="51D979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05" w:type="dxa"/>
            <w:vAlign w:val="center"/>
          </w:tcPr>
          <w:p w14:paraId="25131477">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w:t>
            </w:r>
          </w:p>
        </w:tc>
        <w:tc>
          <w:tcPr>
            <w:tcW w:w="1678" w:type="dxa"/>
            <w:vAlign w:val="center"/>
          </w:tcPr>
          <w:p w14:paraId="468D57F7">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发明专利</w:t>
            </w:r>
          </w:p>
        </w:tc>
        <w:tc>
          <w:tcPr>
            <w:tcW w:w="2703" w:type="dxa"/>
            <w:vAlign w:val="center"/>
          </w:tcPr>
          <w:p w14:paraId="37747DF7">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一种骨科医疗器械加工用消毒清洁装置</w:t>
            </w:r>
          </w:p>
        </w:tc>
        <w:tc>
          <w:tcPr>
            <w:tcW w:w="1382" w:type="dxa"/>
            <w:vAlign w:val="center"/>
          </w:tcPr>
          <w:p w14:paraId="0B114167">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中国</w:t>
            </w:r>
          </w:p>
        </w:tc>
        <w:tc>
          <w:tcPr>
            <w:tcW w:w="1797" w:type="dxa"/>
            <w:vAlign w:val="center"/>
          </w:tcPr>
          <w:p w14:paraId="0F72350E">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2025.04.21</w:t>
            </w:r>
          </w:p>
        </w:tc>
        <w:tc>
          <w:tcPr>
            <w:tcW w:w="1922" w:type="dxa"/>
            <w:vAlign w:val="center"/>
          </w:tcPr>
          <w:p w14:paraId="1EB99D6F">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7926290</w:t>
            </w:r>
          </w:p>
        </w:tc>
      </w:tr>
      <w:tr w14:paraId="29EAC2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05" w:type="dxa"/>
            <w:vAlign w:val="center"/>
          </w:tcPr>
          <w:p w14:paraId="1D2AD68A">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w:t>
            </w:r>
          </w:p>
        </w:tc>
        <w:tc>
          <w:tcPr>
            <w:tcW w:w="1678" w:type="dxa"/>
            <w:vAlign w:val="center"/>
          </w:tcPr>
          <w:p w14:paraId="1F1BC1D9">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发明专利</w:t>
            </w:r>
          </w:p>
        </w:tc>
        <w:tc>
          <w:tcPr>
            <w:tcW w:w="2703" w:type="dxa"/>
            <w:vAlign w:val="center"/>
          </w:tcPr>
          <w:p w14:paraId="06E869B1">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一种双镀膜双动髋关节系统</w:t>
            </w:r>
          </w:p>
        </w:tc>
        <w:tc>
          <w:tcPr>
            <w:tcW w:w="1382" w:type="dxa"/>
            <w:vAlign w:val="center"/>
          </w:tcPr>
          <w:p w14:paraId="1D2B6632">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中国</w:t>
            </w:r>
          </w:p>
        </w:tc>
        <w:tc>
          <w:tcPr>
            <w:tcW w:w="1797" w:type="dxa"/>
            <w:vAlign w:val="center"/>
          </w:tcPr>
          <w:p w14:paraId="008ED54D">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2024.03.19</w:t>
            </w:r>
          </w:p>
        </w:tc>
        <w:tc>
          <w:tcPr>
            <w:tcW w:w="1922" w:type="dxa"/>
            <w:vAlign w:val="center"/>
          </w:tcPr>
          <w:p w14:paraId="587209B1">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6807337</w:t>
            </w:r>
          </w:p>
        </w:tc>
      </w:tr>
      <w:tr w14:paraId="2F43E50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05" w:type="dxa"/>
            <w:vAlign w:val="center"/>
          </w:tcPr>
          <w:p w14:paraId="1B251707">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p>
        </w:tc>
        <w:tc>
          <w:tcPr>
            <w:tcW w:w="1678" w:type="dxa"/>
            <w:vAlign w:val="center"/>
          </w:tcPr>
          <w:p w14:paraId="2E336E28">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发明专利</w:t>
            </w:r>
          </w:p>
        </w:tc>
        <w:tc>
          <w:tcPr>
            <w:tcW w:w="2703" w:type="dxa"/>
            <w:vAlign w:val="center"/>
          </w:tcPr>
          <w:p w14:paraId="0615B1FA">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一种3D打印双动高耐磨全髋关节系统</w:t>
            </w:r>
          </w:p>
        </w:tc>
        <w:tc>
          <w:tcPr>
            <w:tcW w:w="1382" w:type="dxa"/>
            <w:vAlign w:val="center"/>
          </w:tcPr>
          <w:p w14:paraId="09597534">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中国</w:t>
            </w:r>
          </w:p>
        </w:tc>
        <w:tc>
          <w:tcPr>
            <w:tcW w:w="1797" w:type="dxa"/>
            <w:vAlign w:val="center"/>
          </w:tcPr>
          <w:p w14:paraId="2826BE9C">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2024.08.20</w:t>
            </w:r>
          </w:p>
        </w:tc>
        <w:tc>
          <w:tcPr>
            <w:tcW w:w="1922" w:type="dxa"/>
            <w:vAlign w:val="center"/>
          </w:tcPr>
          <w:p w14:paraId="3746B96A">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7299599</w:t>
            </w:r>
          </w:p>
        </w:tc>
      </w:tr>
      <w:tr w14:paraId="6B6342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05" w:type="dxa"/>
            <w:vAlign w:val="center"/>
          </w:tcPr>
          <w:p w14:paraId="56DCA703">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6</w:t>
            </w:r>
          </w:p>
        </w:tc>
        <w:tc>
          <w:tcPr>
            <w:tcW w:w="1678" w:type="dxa"/>
            <w:vAlign w:val="center"/>
          </w:tcPr>
          <w:p w14:paraId="5AB74A36">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发明专利</w:t>
            </w:r>
          </w:p>
        </w:tc>
        <w:tc>
          <w:tcPr>
            <w:tcW w:w="2703" w:type="dxa"/>
            <w:vAlign w:val="center"/>
          </w:tcPr>
          <w:p w14:paraId="44A6EAAF">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螺纹非连续可拆卸膨</w:t>
            </w:r>
            <w:r>
              <w:rPr>
                <w:rFonts w:hint="eastAsia" w:ascii="仿宋" w:hAnsi="仿宋" w:eastAsia="仿宋" w:cs="仿宋"/>
                <w:sz w:val="24"/>
                <w:szCs w:val="24"/>
              </w:rPr>
              <w:t>胀</w:t>
            </w:r>
            <w:r>
              <w:rPr>
                <w:rFonts w:hint="eastAsia" w:ascii="仿宋" w:hAnsi="仿宋" w:eastAsia="仿宋" w:cs="仿宋"/>
                <w:color w:val="000000"/>
                <w:sz w:val="24"/>
                <w:szCs w:val="24"/>
              </w:rPr>
              <w:t>骨钉</w:t>
            </w:r>
          </w:p>
        </w:tc>
        <w:tc>
          <w:tcPr>
            <w:tcW w:w="1382" w:type="dxa"/>
            <w:vAlign w:val="center"/>
          </w:tcPr>
          <w:p w14:paraId="52861915">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中国</w:t>
            </w:r>
          </w:p>
        </w:tc>
        <w:tc>
          <w:tcPr>
            <w:tcW w:w="1797" w:type="dxa"/>
            <w:vAlign w:val="center"/>
          </w:tcPr>
          <w:p w14:paraId="467AE3BE">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2022.02.18</w:t>
            </w:r>
          </w:p>
        </w:tc>
        <w:tc>
          <w:tcPr>
            <w:tcW w:w="1922" w:type="dxa"/>
            <w:vAlign w:val="center"/>
          </w:tcPr>
          <w:p w14:paraId="09786910">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1782982</w:t>
            </w:r>
          </w:p>
        </w:tc>
      </w:tr>
      <w:tr w14:paraId="2CC724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05" w:type="dxa"/>
            <w:vAlign w:val="center"/>
          </w:tcPr>
          <w:p w14:paraId="1ADA4284">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7</w:t>
            </w:r>
          </w:p>
        </w:tc>
        <w:tc>
          <w:tcPr>
            <w:tcW w:w="1678" w:type="dxa"/>
            <w:vAlign w:val="center"/>
          </w:tcPr>
          <w:p w14:paraId="59FA6750">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发明专利</w:t>
            </w:r>
          </w:p>
        </w:tc>
        <w:tc>
          <w:tcPr>
            <w:tcW w:w="2703" w:type="dxa"/>
            <w:vAlign w:val="center"/>
          </w:tcPr>
          <w:p w14:paraId="765A4100">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一种螺旋加压锁定同步接骨板及其使用方法</w:t>
            </w:r>
          </w:p>
        </w:tc>
        <w:tc>
          <w:tcPr>
            <w:tcW w:w="1382" w:type="dxa"/>
            <w:vAlign w:val="center"/>
          </w:tcPr>
          <w:p w14:paraId="7F7C8E23">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中国</w:t>
            </w:r>
          </w:p>
        </w:tc>
        <w:tc>
          <w:tcPr>
            <w:tcW w:w="1797" w:type="dxa"/>
            <w:vAlign w:val="center"/>
          </w:tcPr>
          <w:p w14:paraId="2743FA7F">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2018.01.09</w:t>
            </w:r>
          </w:p>
        </w:tc>
        <w:tc>
          <w:tcPr>
            <w:tcW w:w="1922" w:type="dxa"/>
            <w:vAlign w:val="center"/>
          </w:tcPr>
          <w:p w14:paraId="39668348">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2771755</w:t>
            </w:r>
          </w:p>
        </w:tc>
      </w:tr>
      <w:tr w14:paraId="6C8EB0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705" w:type="dxa"/>
            <w:vAlign w:val="center"/>
          </w:tcPr>
          <w:p w14:paraId="40CD7168">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8</w:t>
            </w:r>
          </w:p>
        </w:tc>
        <w:tc>
          <w:tcPr>
            <w:tcW w:w="1678" w:type="dxa"/>
            <w:vAlign w:val="center"/>
          </w:tcPr>
          <w:p w14:paraId="6EE20054">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发明专利</w:t>
            </w:r>
          </w:p>
        </w:tc>
        <w:tc>
          <w:tcPr>
            <w:tcW w:w="2703" w:type="dxa"/>
            <w:vAlign w:val="center"/>
          </w:tcPr>
          <w:p w14:paraId="6F33863B">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接</w:t>
            </w:r>
            <w:r>
              <w:rPr>
                <w:rFonts w:hint="eastAsia" w:ascii="仿宋" w:hAnsi="仿宋" w:eastAsia="仿宋" w:cs="仿宋"/>
                <w:sz w:val="24"/>
                <w:szCs w:val="24"/>
              </w:rPr>
              <w:t>骨</w:t>
            </w:r>
            <w:r>
              <w:rPr>
                <w:rFonts w:hint="eastAsia" w:ascii="仿宋" w:hAnsi="仿宋" w:eastAsia="仿宋" w:cs="仿宋"/>
                <w:color w:val="000000"/>
                <w:sz w:val="24"/>
                <w:szCs w:val="24"/>
              </w:rPr>
              <w:t>板</w:t>
            </w:r>
          </w:p>
        </w:tc>
        <w:tc>
          <w:tcPr>
            <w:tcW w:w="1382" w:type="dxa"/>
            <w:vAlign w:val="center"/>
          </w:tcPr>
          <w:p w14:paraId="26B17F0B">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中国</w:t>
            </w:r>
          </w:p>
        </w:tc>
        <w:tc>
          <w:tcPr>
            <w:tcW w:w="1797" w:type="dxa"/>
            <w:vAlign w:val="center"/>
          </w:tcPr>
          <w:p w14:paraId="424B4A59">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2023.11.24</w:t>
            </w:r>
          </w:p>
        </w:tc>
        <w:tc>
          <w:tcPr>
            <w:tcW w:w="1922" w:type="dxa"/>
            <w:vAlign w:val="center"/>
          </w:tcPr>
          <w:p w14:paraId="2DE95C82">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6512106</w:t>
            </w:r>
          </w:p>
        </w:tc>
      </w:tr>
      <w:tr w14:paraId="28F77E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78" w:hRule="exact"/>
          <w:jc w:val="center"/>
        </w:trPr>
        <w:tc>
          <w:tcPr>
            <w:tcW w:w="705" w:type="dxa"/>
            <w:vAlign w:val="center"/>
          </w:tcPr>
          <w:p w14:paraId="08044494">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9</w:t>
            </w:r>
          </w:p>
        </w:tc>
        <w:tc>
          <w:tcPr>
            <w:tcW w:w="1678" w:type="dxa"/>
            <w:vAlign w:val="center"/>
          </w:tcPr>
          <w:p w14:paraId="3921B6E9">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国家标准</w:t>
            </w:r>
          </w:p>
        </w:tc>
        <w:tc>
          <w:tcPr>
            <w:tcW w:w="2703" w:type="dxa"/>
            <w:vAlign w:val="center"/>
          </w:tcPr>
          <w:p w14:paraId="5D72EE05">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儿童青少年脊柱侧弯矫形器的配置（国标）GB_T 43417-2023</w:t>
            </w:r>
          </w:p>
        </w:tc>
        <w:tc>
          <w:tcPr>
            <w:tcW w:w="1382" w:type="dxa"/>
            <w:vAlign w:val="center"/>
          </w:tcPr>
          <w:p w14:paraId="1D222CCE">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中国</w:t>
            </w:r>
          </w:p>
        </w:tc>
        <w:tc>
          <w:tcPr>
            <w:tcW w:w="1797" w:type="dxa"/>
            <w:vAlign w:val="center"/>
          </w:tcPr>
          <w:p w14:paraId="6278C73F">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2023.11.27</w:t>
            </w:r>
          </w:p>
        </w:tc>
        <w:tc>
          <w:tcPr>
            <w:tcW w:w="1922" w:type="dxa"/>
            <w:vAlign w:val="center"/>
          </w:tcPr>
          <w:p w14:paraId="38D6F165">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国家市场监督管理总局、国家标准化管理委员会</w:t>
            </w:r>
          </w:p>
        </w:tc>
      </w:tr>
      <w:tr w14:paraId="3B6F65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13" w:hRule="exact"/>
          <w:jc w:val="center"/>
        </w:trPr>
        <w:tc>
          <w:tcPr>
            <w:tcW w:w="705" w:type="dxa"/>
            <w:vAlign w:val="center"/>
          </w:tcPr>
          <w:p w14:paraId="510E84B2">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10</w:t>
            </w:r>
          </w:p>
        </w:tc>
        <w:tc>
          <w:tcPr>
            <w:tcW w:w="1678" w:type="dxa"/>
            <w:vAlign w:val="center"/>
          </w:tcPr>
          <w:p w14:paraId="39AF0BBD">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论文</w:t>
            </w:r>
          </w:p>
        </w:tc>
        <w:tc>
          <w:tcPr>
            <w:tcW w:w="2703" w:type="dxa"/>
            <w:vAlign w:val="center"/>
          </w:tcPr>
          <w:p w14:paraId="7BE52BA8">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A precision polishing method for 3D-printed complex internal flow channel</w:t>
            </w:r>
          </w:p>
          <w:p w14:paraId="0B621147">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components with composite magnetic field control</w:t>
            </w:r>
          </w:p>
        </w:tc>
        <w:tc>
          <w:tcPr>
            <w:tcW w:w="1382" w:type="dxa"/>
            <w:vAlign w:val="center"/>
          </w:tcPr>
          <w:p w14:paraId="4C3D8C6F">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中国</w:t>
            </w:r>
          </w:p>
        </w:tc>
        <w:tc>
          <w:tcPr>
            <w:tcW w:w="1797" w:type="dxa"/>
            <w:vAlign w:val="center"/>
          </w:tcPr>
          <w:p w14:paraId="193E6E22">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2025.11.15</w:t>
            </w:r>
          </w:p>
        </w:tc>
        <w:tc>
          <w:tcPr>
            <w:tcW w:w="1922" w:type="dxa"/>
            <w:vAlign w:val="center"/>
          </w:tcPr>
          <w:p w14:paraId="146680FF">
            <w:pPr>
              <w:pStyle w:val="4"/>
              <w:keepNext w:val="0"/>
              <w:keepLines w:val="0"/>
              <w:pageBreakBefore w:val="0"/>
              <w:kinsoku/>
              <w:wordWrap/>
              <w:overflowPunct/>
              <w:topLinePunct w:val="0"/>
              <w:autoSpaceDE/>
              <w:autoSpaceDN/>
              <w:bidi w:val="0"/>
              <w:spacing w:line="240" w:lineRule="auto"/>
              <w:ind w:left="0" w:leftChars="0" w:firstLine="0" w:firstLineChars="0"/>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Journal of Manufacturing Processes</w:t>
            </w:r>
          </w:p>
        </w:tc>
      </w:tr>
    </w:tbl>
    <w:p w14:paraId="69B1AF25">
      <w:pPr>
        <w:pStyle w:val="7"/>
        <w:widowControl/>
        <w:spacing w:beforeAutospacing="0" w:afterAutospacing="0"/>
        <w:ind w:firstLine="602" w:firstLineChars="200"/>
        <w:rPr>
          <w:rStyle w:val="11"/>
          <w:rFonts w:eastAsia="仿宋"/>
          <w:color w:val="000000" w:themeColor="text1"/>
          <w:sz w:val="30"/>
          <w:szCs w:val="30"/>
          <w14:textFill>
            <w14:solidFill>
              <w14:schemeClr w14:val="tx1"/>
            </w14:solidFill>
          </w14:textFill>
        </w:rPr>
      </w:pPr>
    </w:p>
    <w:p w14:paraId="03D8303F">
      <w:pPr>
        <w:pStyle w:val="7"/>
        <w:widowControl/>
        <w:spacing w:beforeAutospacing="0" w:afterAutospacing="0"/>
        <w:ind w:firstLine="602" w:firstLineChars="200"/>
        <w:rPr>
          <w:rFonts w:eastAsia="仿宋"/>
          <w:color w:val="000000" w:themeColor="text1"/>
          <w:sz w:val="30"/>
          <w:szCs w:val="30"/>
          <w14:textFill>
            <w14:solidFill>
              <w14:schemeClr w14:val="tx1"/>
            </w14:solidFill>
          </w14:textFill>
        </w:rPr>
      </w:pPr>
      <w:r>
        <w:rPr>
          <w:rStyle w:val="11"/>
          <w:rFonts w:eastAsia="仿宋"/>
          <w:color w:val="000000" w:themeColor="text1"/>
          <w:sz w:val="30"/>
          <w:szCs w:val="30"/>
          <w14:textFill>
            <w14:solidFill>
              <w14:schemeClr w14:val="tx1"/>
            </w14:solidFill>
          </w14:textFill>
        </w:rPr>
        <w:t>六、主要完成人</w:t>
      </w:r>
      <w:r>
        <w:rPr>
          <w:rStyle w:val="11"/>
          <w:rFonts w:hint="eastAsia" w:eastAsia="仿宋"/>
          <w:color w:val="000000" w:themeColor="text1"/>
          <w:sz w:val="30"/>
          <w:szCs w:val="30"/>
          <w14:textFill>
            <w14:solidFill>
              <w14:schemeClr w14:val="tx1"/>
            </w14:solidFill>
          </w14:textFill>
        </w:rPr>
        <w:t>、</w:t>
      </w:r>
      <w:r>
        <w:rPr>
          <w:rStyle w:val="11"/>
          <w:rFonts w:eastAsia="仿宋"/>
          <w:color w:val="000000" w:themeColor="text1"/>
          <w:sz w:val="30"/>
          <w:szCs w:val="30"/>
          <w14:textFill>
            <w14:solidFill>
              <w14:schemeClr w14:val="tx1"/>
            </w14:solidFill>
          </w14:textFill>
        </w:rPr>
        <w:t>主要完成单位情况</w:t>
      </w:r>
    </w:p>
    <w:tbl>
      <w:tblPr>
        <w:tblStyle w:val="18"/>
        <w:tblW w:w="906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2"/>
        <w:gridCol w:w="1136"/>
        <w:gridCol w:w="3679"/>
        <w:gridCol w:w="3573"/>
      </w:tblGrid>
      <w:tr w14:paraId="2F65EF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jc w:val="center"/>
        </w:trPr>
        <w:tc>
          <w:tcPr>
            <w:tcW w:w="9060" w:type="dxa"/>
            <w:gridSpan w:val="4"/>
            <w:vAlign w:val="center"/>
          </w:tcPr>
          <w:p w14:paraId="469F1598">
            <w:pPr>
              <w:ind w:left="0" w:firstLine="0"/>
              <w:jc w:val="center"/>
              <w:rPr>
                <w:rFonts w:hint="eastAsia" w:ascii="仿宋" w:hAnsi="仿宋" w:eastAsia="仿宋" w:cs="仿宋"/>
                <w:b/>
                <w:bCs/>
                <w:sz w:val="24"/>
                <w:szCs w:val="24"/>
              </w:rPr>
            </w:pPr>
            <w:r>
              <w:rPr>
                <w:rFonts w:hint="eastAsia" w:ascii="仿宋" w:hAnsi="仿宋" w:eastAsia="仿宋" w:cs="仿宋"/>
                <w:b/>
                <w:bCs/>
                <w:sz w:val="24"/>
                <w:szCs w:val="24"/>
              </w:rPr>
              <w:t>主要完成人情况</w:t>
            </w:r>
          </w:p>
        </w:tc>
      </w:tr>
      <w:tr w14:paraId="43811B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jc w:val="center"/>
        </w:trPr>
        <w:tc>
          <w:tcPr>
            <w:tcW w:w="672" w:type="dxa"/>
            <w:vAlign w:val="center"/>
          </w:tcPr>
          <w:p w14:paraId="797923D3">
            <w:pPr>
              <w:ind w:left="0" w:firstLine="0"/>
              <w:jc w:val="center"/>
              <w:rPr>
                <w:rFonts w:hint="eastAsia" w:ascii="仿宋" w:hAnsi="仿宋" w:eastAsia="仿宋" w:cs="仿宋"/>
                <w:b/>
                <w:bCs/>
                <w:sz w:val="24"/>
                <w:szCs w:val="24"/>
              </w:rPr>
            </w:pPr>
            <w:r>
              <w:rPr>
                <w:rFonts w:hint="eastAsia" w:ascii="仿宋" w:hAnsi="仿宋" w:eastAsia="仿宋" w:cs="仿宋"/>
                <w:b/>
                <w:bCs/>
                <w:sz w:val="24"/>
                <w:szCs w:val="24"/>
              </w:rPr>
              <w:t>排名</w:t>
            </w:r>
          </w:p>
        </w:tc>
        <w:tc>
          <w:tcPr>
            <w:tcW w:w="1136" w:type="dxa"/>
            <w:vAlign w:val="center"/>
          </w:tcPr>
          <w:p w14:paraId="1E39D39F">
            <w:pPr>
              <w:ind w:left="0" w:firstLine="0"/>
              <w:jc w:val="center"/>
              <w:rPr>
                <w:rFonts w:hint="eastAsia" w:ascii="仿宋" w:hAnsi="仿宋" w:eastAsia="仿宋" w:cs="仿宋"/>
                <w:b/>
                <w:bCs/>
                <w:sz w:val="24"/>
                <w:szCs w:val="24"/>
              </w:rPr>
            </w:pPr>
            <w:r>
              <w:rPr>
                <w:rFonts w:hint="eastAsia" w:ascii="仿宋" w:hAnsi="仿宋" w:eastAsia="仿宋" w:cs="仿宋"/>
                <w:b/>
                <w:bCs/>
                <w:sz w:val="24"/>
                <w:szCs w:val="24"/>
              </w:rPr>
              <w:t>姓名</w:t>
            </w:r>
          </w:p>
        </w:tc>
        <w:tc>
          <w:tcPr>
            <w:tcW w:w="3679" w:type="dxa"/>
            <w:vAlign w:val="center"/>
          </w:tcPr>
          <w:p w14:paraId="6D25A032">
            <w:pPr>
              <w:ind w:left="0" w:firstLine="0"/>
              <w:jc w:val="center"/>
              <w:rPr>
                <w:rFonts w:hint="eastAsia" w:ascii="仿宋" w:hAnsi="仿宋" w:eastAsia="仿宋" w:cs="仿宋"/>
                <w:b/>
                <w:bCs/>
                <w:sz w:val="24"/>
                <w:szCs w:val="24"/>
              </w:rPr>
            </w:pPr>
            <w:r>
              <w:rPr>
                <w:rFonts w:hint="eastAsia" w:ascii="仿宋" w:hAnsi="仿宋" w:eastAsia="仿宋" w:cs="仿宋"/>
                <w:b/>
                <w:bCs/>
                <w:sz w:val="24"/>
                <w:szCs w:val="24"/>
              </w:rPr>
              <w:t>工作单位</w:t>
            </w:r>
          </w:p>
        </w:tc>
        <w:tc>
          <w:tcPr>
            <w:tcW w:w="3573" w:type="dxa"/>
            <w:vAlign w:val="center"/>
          </w:tcPr>
          <w:p w14:paraId="72CAFF68">
            <w:pPr>
              <w:ind w:left="0" w:firstLine="0"/>
              <w:jc w:val="center"/>
              <w:rPr>
                <w:rFonts w:hint="eastAsia" w:ascii="仿宋" w:hAnsi="仿宋" w:eastAsia="仿宋" w:cs="仿宋"/>
                <w:b/>
                <w:bCs/>
                <w:sz w:val="24"/>
                <w:szCs w:val="24"/>
              </w:rPr>
            </w:pPr>
            <w:r>
              <w:rPr>
                <w:rFonts w:hint="eastAsia" w:ascii="仿宋" w:hAnsi="仿宋" w:eastAsia="仿宋" w:cs="仿宋"/>
                <w:b/>
                <w:bCs/>
                <w:sz w:val="24"/>
                <w:szCs w:val="24"/>
              </w:rPr>
              <w:t>完成单位</w:t>
            </w:r>
          </w:p>
        </w:tc>
      </w:tr>
      <w:tr w14:paraId="60FA0E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jc w:val="center"/>
        </w:trPr>
        <w:tc>
          <w:tcPr>
            <w:tcW w:w="672" w:type="dxa"/>
            <w:vAlign w:val="center"/>
          </w:tcPr>
          <w:p w14:paraId="6B9949C8">
            <w:pPr>
              <w:ind w:left="0" w:firstLine="0"/>
              <w:jc w:val="center"/>
              <w:rPr>
                <w:rFonts w:hint="eastAsia" w:ascii="仿宋" w:hAnsi="仿宋" w:eastAsia="仿宋" w:cs="仿宋"/>
                <w:sz w:val="24"/>
                <w:szCs w:val="24"/>
              </w:rPr>
            </w:pPr>
            <w:r>
              <w:rPr>
                <w:rFonts w:hint="eastAsia" w:ascii="仿宋" w:hAnsi="仿宋" w:eastAsia="仿宋" w:cs="仿宋"/>
                <w:sz w:val="24"/>
                <w:szCs w:val="24"/>
              </w:rPr>
              <w:t>1</w:t>
            </w:r>
          </w:p>
        </w:tc>
        <w:tc>
          <w:tcPr>
            <w:tcW w:w="1136" w:type="dxa"/>
            <w:vAlign w:val="center"/>
          </w:tcPr>
          <w:p w14:paraId="2A1FE9AF">
            <w:pPr>
              <w:ind w:left="0" w:firstLine="0"/>
              <w:jc w:val="center"/>
              <w:rPr>
                <w:rFonts w:hint="eastAsia" w:ascii="仿宋" w:hAnsi="仿宋" w:eastAsia="仿宋" w:cs="仿宋"/>
                <w:sz w:val="24"/>
                <w:szCs w:val="24"/>
              </w:rPr>
            </w:pPr>
            <w:r>
              <w:rPr>
                <w:rFonts w:hint="eastAsia" w:ascii="仿宋" w:hAnsi="仿宋" w:eastAsia="仿宋" w:cs="仿宋"/>
                <w:sz w:val="24"/>
                <w:szCs w:val="24"/>
              </w:rPr>
              <w:t>王高琦</w:t>
            </w:r>
          </w:p>
        </w:tc>
        <w:tc>
          <w:tcPr>
            <w:tcW w:w="3679" w:type="dxa"/>
            <w:vAlign w:val="center"/>
          </w:tcPr>
          <w:p w14:paraId="01FBD7C6">
            <w:pPr>
              <w:ind w:left="0" w:firstLine="0"/>
              <w:jc w:val="center"/>
              <w:rPr>
                <w:rFonts w:hint="eastAsia" w:ascii="仿宋" w:hAnsi="仿宋" w:eastAsia="仿宋" w:cs="仿宋"/>
                <w:sz w:val="24"/>
                <w:szCs w:val="24"/>
              </w:rPr>
            </w:pPr>
            <w:r>
              <w:rPr>
                <w:rFonts w:hint="eastAsia" w:ascii="仿宋" w:hAnsi="仿宋" w:eastAsia="仿宋" w:cs="仿宋"/>
                <w:sz w:val="24"/>
                <w:szCs w:val="24"/>
              </w:rPr>
              <w:t>济南大学</w:t>
            </w:r>
          </w:p>
        </w:tc>
        <w:tc>
          <w:tcPr>
            <w:tcW w:w="3573" w:type="dxa"/>
            <w:vAlign w:val="center"/>
          </w:tcPr>
          <w:p w14:paraId="0B651B38">
            <w:pPr>
              <w:ind w:left="0" w:firstLine="0"/>
              <w:jc w:val="center"/>
              <w:rPr>
                <w:rFonts w:hint="eastAsia" w:ascii="仿宋" w:hAnsi="仿宋" w:eastAsia="仿宋" w:cs="仿宋"/>
                <w:sz w:val="24"/>
                <w:szCs w:val="24"/>
              </w:rPr>
            </w:pPr>
            <w:r>
              <w:rPr>
                <w:rFonts w:hint="eastAsia" w:ascii="仿宋" w:hAnsi="仿宋" w:eastAsia="仿宋" w:cs="仿宋"/>
                <w:sz w:val="24"/>
                <w:szCs w:val="24"/>
              </w:rPr>
              <w:t>济南大学</w:t>
            </w:r>
          </w:p>
        </w:tc>
      </w:tr>
      <w:tr w14:paraId="3596C6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jc w:val="center"/>
        </w:trPr>
        <w:tc>
          <w:tcPr>
            <w:tcW w:w="672" w:type="dxa"/>
            <w:vAlign w:val="center"/>
          </w:tcPr>
          <w:p w14:paraId="14E63F6F">
            <w:pPr>
              <w:ind w:left="0" w:firstLine="0"/>
              <w:jc w:val="center"/>
              <w:rPr>
                <w:rFonts w:hint="eastAsia" w:ascii="仿宋" w:hAnsi="仿宋" w:eastAsia="仿宋" w:cs="仿宋"/>
                <w:sz w:val="24"/>
                <w:szCs w:val="24"/>
              </w:rPr>
            </w:pPr>
            <w:r>
              <w:rPr>
                <w:rFonts w:hint="eastAsia" w:ascii="仿宋" w:hAnsi="仿宋" w:eastAsia="仿宋" w:cs="仿宋"/>
                <w:sz w:val="24"/>
                <w:szCs w:val="24"/>
              </w:rPr>
              <w:t>2</w:t>
            </w:r>
          </w:p>
        </w:tc>
        <w:tc>
          <w:tcPr>
            <w:tcW w:w="1136" w:type="dxa"/>
            <w:vAlign w:val="center"/>
          </w:tcPr>
          <w:p w14:paraId="331F9B86">
            <w:pPr>
              <w:ind w:left="0" w:firstLine="0"/>
              <w:jc w:val="center"/>
              <w:rPr>
                <w:rFonts w:hint="eastAsia" w:ascii="仿宋" w:hAnsi="仿宋" w:eastAsia="仿宋" w:cs="仿宋"/>
                <w:sz w:val="24"/>
                <w:szCs w:val="24"/>
              </w:rPr>
            </w:pPr>
            <w:r>
              <w:rPr>
                <w:rFonts w:hint="eastAsia" w:ascii="仿宋" w:hAnsi="仿宋" w:eastAsia="仿宋" w:cs="仿宋"/>
                <w:sz w:val="24"/>
                <w:szCs w:val="24"/>
              </w:rPr>
              <w:t>王  郡</w:t>
            </w:r>
          </w:p>
        </w:tc>
        <w:tc>
          <w:tcPr>
            <w:tcW w:w="3679" w:type="dxa"/>
            <w:vAlign w:val="center"/>
          </w:tcPr>
          <w:p w14:paraId="536D0590">
            <w:pPr>
              <w:ind w:left="0" w:firstLine="0"/>
              <w:jc w:val="center"/>
              <w:rPr>
                <w:rFonts w:hint="eastAsia" w:ascii="仿宋" w:hAnsi="仿宋" w:eastAsia="仿宋" w:cs="仿宋"/>
                <w:sz w:val="24"/>
                <w:szCs w:val="24"/>
              </w:rPr>
            </w:pPr>
            <w:r>
              <w:rPr>
                <w:rFonts w:hint="eastAsia" w:ascii="仿宋" w:hAnsi="仿宋" w:eastAsia="仿宋" w:cs="仿宋"/>
                <w:sz w:val="24"/>
                <w:szCs w:val="24"/>
              </w:rPr>
              <w:t>山东康盛医疗器械股份有限公司</w:t>
            </w:r>
          </w:p>
        </w:tc>
        <w:tc>
          <w:tcPr>
            <w:tcW w:w="3573" w:type="dxa"/>
            <w:vAlign w:val="center"/>
          </w:tcPr>
          <w:p w14:paraId="27EA4412">
            <w:pPr>
              <w:ind w:left="0" w:firstLine="0"/>
              <w:jc w:val="center"/>
              <w:rPr>
                <w:rFonts w:hint="eastAsia" w:ascii="仿宋" w:hAnsi="仿宋" w:eastAsia="仿宋" w:cs="仿宋"/>
                <w:sz w:val="24"/>
                <w:szCs w:val="24"/>
              </w:rPr>
            </w:pPr>
            <w:r>
              <w:rPr>
                <w:rFonts w:hint="eastAsia" w:ascii="仿宋" w:hAnsi="仿宋" w:eastAsia="仿宋" w:cs="仿宋"/>
                <w:sz w:val="24"/>
                <w:szCs w:val="24"/>
              </w:rPr>
              <w:t>山东康盛医疗器械股份有限公司</w:t>
            </w:r>
          </w:p>
        </w:tc>
      </w:tr>
      <w:tr w14:paraId="4EC6B5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jc w:val="center"/>
        </w:trPr>
        <w:tc>
          <w:tcPr>
            <w:tcW w:w="672" w:type="dxa"/>
            <w:vAlign w:val="center"/>
          </w:tcPr>
          <w:p w14:paraId="3638591A">
            <w:pPr>
              <w:ind w:left="0" w:firstLine="0"/>
              <w:jc w:val="center"/>
              <w:rPr>
                <w:rFonts w:hint="eastAsia" w:ascii="仿宋" w:hAnsi="仿宋" w:eastAsia="仿宋" w:cs="仿宋"/>
                <w:sz w:val="24"/>
                <w:szCs w:val="24"/>
              </w:rPr>
            </w:pPr>
            <w:r>
              <w:rPr>
                <w:rFonts w:hint="eastAsia" w:ascii="仿宋" w:hAnsi="仿宋" w:eastAsia="仿宋" w:cs="仿宋"/>
                <w:sz w:val="24"/>
                <w:szCs w:val="24"/>
              </w:rPr>
              <w:t>3</w:t>
            </w:r>
          </w:p>
        </w:tc>
        <w:tc>
          <w:tcPr>
            <w:tcW w:w="1136" w:type="dxa"/>
            <w:vAlign w:val="center"/>
          </w:tcPr>
          <w:p w14:paraId="2139AFA0">
            <w:pPr>
              <w:ind w:left="0" w:firstLine="0"/>
              <w:jc w:val="center"/>
              <w:rPr>
                <w:rFonts w:hint="eastAsia" w:ascii="仿宋" w:hAnsi="仿宋" w:eastAsia="仿宋" w:cs="仿宋"/>
                <w:sz w:val="24"/>
                <w:szCs w:val="24"/>
              </w:rPr>
            </w:pPr>
            <w:r>
              <w:rPr>
                <w:rFonts w:hint="eastAsia" w:ascii="仿宋" w:hAnsi="仿宋" w:eastAsia="仿宋" w:cs="仿宋"/>
                <w:sz w:val="24"/>
                <w:szCs w:val="24"/>
              </w:rPr>
              <w:t>崔树林</w:t>
            </w:r>
          </w:p>
        </w:tc>
        <w:tc>
          <w:tcPr>
            <w:tcW w:w="3679" w:type="dxa"/>
            <w:vAlign w:val="center"/>
          </w:tcPr>
          <w:p w14:paraId="7B6FCD2B">
            <w:pPr>
              <w:ind w:left="0" w:firstLine="0"/>
              <w:jc w:val="center"/>
              <w:rPr>
                <w:rFonts w:hint="eastAsia" w:ascii="仿宋" w:hAnsi="仿宋" w:eastAsia="仿宋" w:cs="仿宋"/>
                <w:sz w:val="24"/>
                <w:szCs w:val="24"/>
              </w:rPr>
            </w:pPr>
            <w:r>
              <w:rPr>
                <w:rFonts w:hint="eastAsia" w:ascii="仿宋" w:hAnsi="仿宋" w:eastAsia="仿宋" w:cs="仿宋"/>
                <w:sz w:val="24"/>
                <w:szCs w:val="24"/>
              </w:rPr>
              <w:t>山东康盛医疗器械股份有限公司</w:t>
            </w:r>
          </w:p>
        </w:tc>
        <w:tc>
          <w:tcPr>
            <w:tcW w:w="3573" w:type="dxa"/>
            <w:vAlign w:val="center"/>
          </w:tcPr>
          <w:p w14:paraId="3C9A93BA">
            <w:pPr>
              <w:ind w:left="0" w:firstLine="0"/>
              <w:jc w:val="center"/>
              <w:rPr>
                <w:rFonts w:hint="eastAsia" w:ascii="仿宋" w:hAnsi="仿宋" w:eastAsia="仿宋" w:cs="仿宋"/>
                <w:sz w:val="24"/>
                <w:szCs w:val="24"/>
              </w:rPr>
            </w:pPr>
            <w:r>
              <w:rPr>
                <w:rFonts w:hint="eastAsia" w:ascii="仿宋" w:hAnsi="仿宋" w:eastAsia="仿宋" w:cs="仿宋"/>
                <w:sz w:val="24"/>
                <w:szCs w:val="24"/>
              </w:rPr>
              <w:t>山东康盛医疗器械股份有限公司</w:t>
            </w:r>
          </w:p>
        </w:tc>
      </w:tr>
      <w:tr w14:paraId="314A50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672" w:type="dxa"/>
            <w:vAlign w:val="center"/>
          </w:tcPr>
          <w:p w14:paraId="098A86CE">
            <w:pPr>
              <w:ind w:left="0" w:firstLine="0"/>
              <w:jc w:val="center"/>
              <w:rPr>
                <w:rFonts w:hint="eastAsia" w:ascii="仿宋" w:hAnsi="仿宋" w:eastAsia="仿宋" w:cs="仿宋"/>
                <w:sz w:val="24"/>
                <w:szCs w:val="24"/>
              </w:rPr>
            </w:pPr>
            <w:r>
              <w:rPr>
                <w:rFonts w:hint="eastAsia" w:ascii="仿宋" w:hAnsi="仿宋" w:eastAsia="仿宋" w:cs="仿宋"/>
                <w:sz w:val="24"/>
                <w:szCs w:val="24"/>
              </w:rPr>
              <w:t>4</w:t>
            </w:r>
          </w:p>
        </w:tc>
        <w:tc>
          <w:tcPr>
            <w:tcW w:w="1136" w:type="dxa"/>
            <w:vAlign w:val="center"/>
          </w:tcPr>
          <w:p w14:paraId="48C6A3A8">
            <w:pPr>
              <w:ind w:left="0" w:firstLine="0"/>
              <w:jc w:val="center"/>
              <w:rPr>
                <w:rFonts w:hint="eastAsia" w:ascii="仿宋" w:hAnsi="仿宋" w:eastAsia="仿宋" w:cs="仿宋"/>
                <w:sz w:val="24"/>
                <w:szCs w:val="24"/>
              </w:rPr>
            </w:pPr>
            <w:r>
              <w:rPr>
                <w:rFonts w:hint="eastAsia" w:ascii="仿宋" w:hAnsi="仿宋" w:eastAsia="仿宋" w:cs="仿宋"/>
                <w:sz w:val="24"/>
                <w:szCs w:val="24"/>
              </w:rPr>
              <w:t>常正奇</w:t>
            </w:r>
          </w:p>
        </w:tc>
        <w:tc>
          <w:tcPr>
            <w:tcW w:w="3679" w:type="dxa"/>
            <w:vAlign w:val="center"/>
          </w:tcPr>
          <w:p w14:paraId="16E1BD58">
            <w:pPr>
              <w:ind w:left="0" w:firstLine="0"/>
              <w:jc w:val="center"/>
              <w:rPr>
                <w:rFonts w:hint="eastAsia" w:ascii="仿宋" w:hAnsi="仿宋" w:eastAsia="仿宋" w:cs="仿宋"/>
                <w:sz w:val="24"/>
                <w:szCs w:val="24"/>
              </w:rPr>
            </w:pPr>
            <w:r>
              <w:rPr>
                <w:rFonts w:hint="eastAsia" w:ascii="仿宋" w:hAnsi="仿宋" w:eastAsia="仿宋" w:cs="仿宋"/>
                <w:sz w:val="24"/>
                <w:szCs w:val="24"/>
              </w:rPr>
              <w:t>中国人民解放军联勤保障部队第九六〇医院</w:t>
            </w:r>
          </w:p>
        </w:tc>
        <w:tc>
          <w:tcPr>
            <w:tcW w:w="3573" w:type="dxa"/>
            <w:vAlign w:val="center"/>
          </w:tcPr>
          <w:p w14:paraId="0013A123">
            <w:pPr>
              <w:ind w:left="0" w:firstLine="0"/>
              <w:jc w:val="center"/>
              <w:rPr>
                <w:rFonts w:hint="eastAsia" w:ascii="仿宋" w:hAnsi="仿宋" w:eastAsia="仿宋" w:cs="仿宋"/>
                <w:sz w:val="24"/>
                <w:szCs w:val="24"/>
              </w:rPr>
            </w:pPr>
            <w:r>
              <w:rPr>
                <w:rFonts w:hint="eastAsia" w:ascii="仿宋" w:hAnsi="仿宋" w:eastAsia="仿宋" w:cs="仿宋"/>
                <w:sz w:val="24"/>
                <w:szCs w:val="24"/>
              </w:rPr>
              <w:t>中国人民解放军联勤保障部队第九六〇医院</w:t>
            </w:r>
          </w:p>
        </w:tc>
      </w:tr>
      <w:tr w14:paraId="34AF5B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jc w:val="center"/>
        </w:trPr>
        <w:tc>
          <w:tcPr>
            <w:tcW w:w="672" w:type="dxa"/>
            <w:vAlign w:val="center"/>
          </w:tcPr>
          <w:p w14:paraId="0BF69A10">
            <w:pPr>
              <w:ind w:left="0" w:firstLine="0"/>
              <w:jc w:val="center"/>
              <w:rPr>
                <w:rFonts w:hint="eastAsia" w:ascii="仿宋" w:hAnsi="仿宋" w:eastAsia="仿宋" w:cs="仿宋"/>
                <w:sz w:val="24"/>
                <w:szCs w:val="24"/>
              </w:rPr>
            </w:pPr>
            <w:r>
              <w:rPr>
                <w:rFonts w:hint="eastAsia" w:ascii="仿宋" w:hAnsi="仿宋" w:eastAsia="仿宋" w:cs="仿宋"/>
                <w:sz w:val="24"/>
                <w:szCs w:val="24"/>
              </w:rPr>
              <w:t>5</w:t>
            </w:r>
          </w:p>
        </w:tc>
        <w:tc>
          <w:tcPr>
            <w:tcW w:w="1136" w:type="dxa"/>
            <w:vAlign w:val="center"/>
          </w:tcPr>
          <w:p w14:paraId="174994E8">
            <w:pPr>
              <w:ind w:left="0" w:firstLine="0"/>
              <w:jc w:val="center"/>
              <w:rPr>
                <w:rFonts w:hint="eastAsia" w:ascii="仿宋" w:hAnsi="仿宋" w:eastAsia="仿宋" w:cs="仿宋"/>
                <w:sz w:val="24"/>
                <w:szCs w:val="24"/>
              </w:rPr>
            </w:pPr>
            <w:r>
              <w:rPr>
                <w:rFonts w:hint="eastAsia" w:ascii="仿宋" w:hAnsi="仿宋" w:eastAsia="仿宋" w:cs="仿宋"/>
                <w:sz w:val="24"/>
                <w:szCs w:val="24"/>
              </w:rPr>
              <w:t>宋少堂</w:t>
            </w:r>
          </w:p>
        </w:tc>
        <w:tc>
          <w:tcPr>
            <w:tcW w:w="3679" w:type="dxa"/>
            <w:vAlign w:val="center"/>
          </w:tcPr>
          <w:p w14:paraId="36AE35A2">
            <w:pPr>
              <w:ind w:left="0" w:firstLine="0"/>
              <w:jc w:val="center"/>
              <w:rPr>
                <w:rFonts w:hint="eastAsia" w:ascii="仿宋" w:hAnsi="仿宋" w:eastAsia="仿宋" w:cs="仿宋"/>
                <w:sz w:val="24"/>
                <w:szCs w:val="24"/>
              </w:rPr>
            </w:pPr>
            <w:r>
              <w:rPr>
                <w:rFonts w:hint="eastAsia" w:ascii="仿宋" w:hAnsi="仿宋" w:eastAsia="仿宋" w:cs="仿宋"/>
                <w:sz w:val="24"/>
                <w:szCs w:val="24"/>
              </w:rPr>
              <w:t>北京中安泰华科技有限公司</w:t>
            </w:r>
          </w:p>
        </w:tc>
        <w:tc>
          <w:tcPr>
            <w:tcW w:w="3573" w:type="dxa"/>
            <w:vAlign w:val="center"/>
          </w:tcPr>
          <w:p w14:paraId="2C541CB2">
            <w:pPr>
              <w:ind w:left="0" w:firstLine="0"/>
              <w:jc w:val="center"/>
              <w:rPr>
                <w:rFonts w:hint="eastAsia" w:ascii="仿宋" w:hAnsi="仿宋" w:eastAsia="仿宋" w:cs="仿宋"/>
                <w:sz w:val="24"/>
                <w:szCs w:val="24"/>
              </w:rPr>
            </w:pPr>
            <w:r>
              <w:rPr>
                <w:rFonts w:hint="eastAsia" w:ascii="仿宋" w:hAnsi="仿宋" w:eastAsia="仿宋" w:cs="仿宋"/>
                <w:sz w:val="24"/>
                <w:szCs w:val="24"/>
              </w:rPr>
              <w:t>北京中安泰华科技有限公司</w:t>
            </w:r>
          </w:p>
        </w:tc>
      </w:tr>
      <w:tr w14:paraId="5116DB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jc w:val="center"/>
        </w:trPr>
        <w:tc>
          <w:tcPr>
            <w:tcW w:w="672" w:type="dxa"/>
            <w:vAlign w:val="center"/>
          </w:tcPr>
          <w:p w14:paraId="5737F2E6">
            <w:pPr>
              <w:ind w:left="0" w:firstLine="0"/>
              <w:jc w:val="center"/>
              <w:rPr>
                <w:rFonts w:hint="eastAsia" w:ascii="仿宋" w:hAnsi="仿宋" w:eastAsia="仿宋" w:cs="仿宋"/>
                <w:sz w:val="24"/>
                <w:szCs w:val="24"/>
              </w:rPr>
            </w:pPr>
            <w:r>
              <w:rPr>
                <w:rFonts w:hint="eastAsia" w:ascii="仿宋" w:hAnsi="仿宋" w:eastAsia="仿宋" w:cs="仿宋"/>
                <w:sz w:val="24"/>
                <w:szCs w:val="24"/>
              </w:rPr>
              <w:t>6</w:t>
            </w:r>
          </w:p>
        </w:tc>
        <w:tc>
          <w:tcPr>
            <w:tcW w:w="1136" w:type="dxa"/>
            <w:vAlign w:val="center"/>
          </w:tcPr>
          <w:p w14:paraId="0F50EB70">
            <w:pPr>
              <w:ind w:left="0" w:firstLine="0"/>
              <w:jc w:val="center"/>
              <w:rPr>
                <w:rFonts w:hint="eastAsia" w:ascii="仿宋" w:hAnsi="仿宋" w:eastAsia="仿宋" w:cs="仿宋"/>
                <w:sz w:val="24"/>
                <w:szCs w:val="24"/>
              </w:rPr>
            </w:pPr>
            <w:r>
              <w:rPr>
                <w:rFonts w:hint="eastAsia" w:ascii="仿宋" w:hAnsi="仿宋" w:eastAsia="仿宋" w:cs="仿宋"/>
                <w:sz w:val="24"/>
                <w:szCs w:val="24"/>
              </w:rPr>
              <w:t>刘文涛</w:t>
            </w:r>
          </w:p>
        </w:tc>
        <w:tc>
          <w:tcPr>
            <w:tcW w:w="3679" w:type="dxa"/>
            <w:vAlign w:val="center"/>
          </w:tcPr>
          <w:p w14:paraId="45742400">
            <w:pPr>
              <w:ind w:left="0" w:firstLine="0"/>
              <w:jc w:val="center"/>
              <w:rPr>
                <w:rFonts w:hint="eastAsia" w:ascii="仿宋" w:hAnsi="仿宋" w:eastAsia="仿宋" w:cs="仿宋"/>
                <w:sz w:val="24"/>
                <w:szCs w:val="24"/>
              </w:rPr>
            </w:pPr>
            <w:r>
              <w:rPr>
                <w:rFonts w:hint="eastAsia" w:ascii="仿宋" w:hAnsi="仿宋" w:eastAsia="仿宋" w:cs="仿宋"/>
                <w:sz w:val="24"/>
                <w:szCs w:val="24"/>
              </w:rPr>
              <w:t>济南大学</w:t>
            </w:r>
          </w:p>
        </w:tc>
        <w:tc>
          <w:tcPr>
            <w:tcW w:w="3573" w:type="dxa"/>
            <w:vAlign w:val="center"/>
          </w:tcPr>
          <w:p w14:paraId="6D4C30F9">
            <w:pPr>
              <w:ind w:left="0" w:firstLine="0"/>
              <w:jc w:val="center"/>
              <w:rPr>
                <w:rFonts w:hint="eastAsia" w:ascii="仿宋" w:hAnsi="仿宋" w:eastAsia="仿宋" w:cs="仿宋"/>
                <w:sz w:val="24"/>
                <w:szCs w:val="24"/>
              </w:rPr>
            </w:pPr>
            <w:r>
              <w:rPr>
                <w:rFonts w:hint="eastAsia" w:ascii="仿宋" w:hAnsi="仿宋" w:eastAsia="仿宋" w:cs="仿宋"/>
                <w:sz w:val="24"/>
                <w:szCs w:val="24"/>
              </w:rPr>
              <w:t>济南大学</w:t>
            </w:r>
          </w:p>
        </w:tc>
      </w:tr>
      <w:tr w14:paraId="7EB5FC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jc w:val="center"/>
        </w:trPr>
        <w:tc>
          <w:tcPr>
            <w:tcW w:w="672" w:type="dxa"/>
            <w:vAlign w:val="center"/>
          </w:tcPr>
          <w:p w14:paraId="17FD18D6">
            <w:pPr>
              <w:ind w:left="0" w:firstLine="0"/>
              <w:jc w:val="center"/>
              <w:rPr>
                <w:rFonts w:hint="eastAsia" w:ascii="仿宋" w:hAnsi="仿宋" w:eastAsia="仿宋" w:cs="仿宋"/>
                <w:sz w:val="24"/>
                <w:szCs w:val="24"/>
              </w:rPr>
            </w:pPr>
            <w:r>
              <w:rPr>
                <w:rFonts w:hint="eastAsia" w:ascii="仿宋" w:hAnsi="仿宋" w:eastAsia="仿宋" w:cs="仿宋"/>
                <w:sz w:val="24"/>
                <w:szCs w:val="24"/>
              </w:rPr>
              <w:t>7</w:t>
            </w:r>
          </w:p>
        </w:tc>
        <w:tc>
          <w:tcPr>
            <w:tcW w:w="1136" w:type="dxa"/>
            <w:vAlign w:val="center"/>
          </w:tcPr>
          <w:p w14:paraId="2B9DD7A6">
            <w:pPr>
              <w:ind w:left="0" w:firstLine="0"/>
              <w:jc w:val="center"/>
              <w:rPr>
                <w:rFonts w:hint="eastAsia" w:ascii="仿宋" w:hAnsi="仿宋" w:eastAsia="仿宋" w:cs="仿宋"/>
                <w:sz w:val="24"/>
                <w:szCs w:val="24"/>
              </w:rPr>
            </w:pPr>
            <w:r>
              <w:rPr>
                <w:rFonts w:hint="eastAsia" w:ascii="仿宋" w:hAnsi="仿宋" w:eastAsia="仿宋" w:cs="仿宋"/>
                <w:sz w:val="24"/>
                <w:szCs w:val="24"/>
              </w:rPr>
              <w:t>史进宇</w:t>
            </w:r>
          </w:p>
        </w:tc>
        <w:tc>
          <w:tcPr>
            <w:tcW w:w="3679" w:type="dxa"/>
            <w:vAlign w:val="center"/>
          </w:tcPr>
          <w:p w14:paraId="5AA95786">
            <w:pPr>
              <w:ind w:left="0" w:firstLine="0"/>
              <w:jc w:val="center"/>
              <w:rPr>
                <w:rFonts w:hint="eastAsia" w:ascii="仿宋" w:hAnsi="仿宋" w:eastAsia="仿宋" w:cs="仿宋"/>
                <w:sz w:val="24"/>
                <w:szCs w:val="24"/>
              </w:rPr>
            </w:pPr>
            <w:r>
              <w:rPr>
                <w:rFonts w:hint="eastAsia" w:ascii="仿宋" w:hAnsi="仿宋" w:eastAsia="仿宋" w:cs="仿宋"/>
                <w:sz w:val="24"/>
                <w:szCs w:val="24"/>
              </w:rPr>
              <w:t>山东康盛医疗器械股份有限公司</w:t>
            </w:r>
          </w:p>
        </w:tc>
        <w:tc>
          <w:tcPr>
            <w:tcW w:w="3573" w:type="dxa"/>
            <w:vAlign w:val="center"/>
          </w:tcPr>
          <w:p w14:paraId="652B29E3">
            <w:pPr>
              <w:ind w:left="0" w:firstLine="0"/>
              <w:jc w:val="center"/>
              <w:rPr>
                <w:rFonts w:hint="eastAsia" w:ascii="仿宋" w:hAnsi="仿宋" w:eastAsia="仿宋" w:cs="仿宋"/>
                <w:sz w:val="24"/>
                <w:szCs w:val="24"/>
              </w:rPr>
            </w:pPr>
            <w:r>
              <w:rPr>
                <w:rFonts w:hint="eastAsia" w:ascii="仿宋" w:hAnsi="仿宋" w:eastAsia="仿宋" w:cs="仿宋"/>
                <w:sz w:val="24"/>
                <w:szCs w:val="24"/>
              </w:rPr>
              <w:t>山东康盛医疗器械股份有限公司</w:t>
            </w:r>
          </w:p>
        </w:tc>
      </w:tr>
      <w:tr w14:paraId="55CEA5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jc w:val="center"/>
        </w:trPr>
        <w:tc>
          <w:tcPr>
            <w:tcW w:w="672" w:type="dxa"/>
            <w:vAlign w:val="center"/>
          </w:tcPr>
          <w:p w14:paraId="57FFC3B0">
            <w:pPr>
              <w:ind w:left="0" w:firstLine="0"/>
              <w:jc w:val="center"/>
              <w:rPr>
                <w:rFonts w:hint="eastAsia" w:ascii="仿宋" w:hAnsi="仿宋" w:eastAsia="仿宋" w:cs="仿宋"/>
                <w:sz w:val="24"/>
                <w:szCs w:val="24"/>
              </w:rPr>
            </w:pPr>
            <w:r>
              <w:rPr>
                <w:rFonts w:hint="eastAsia" w:ascii="仿宋" w:hAnsi="仿宋" w:eastAsia="仿宋" w:cs="仿宋"/>
                <w:sz w:val="24"/>
                <w:szCs w:val="24"/>
              </w:rPr>
              <w:t>8</w:t>
            </w:r>
          </w:p>
        </w:tc>
        <w:tc>
          <w:tcPr>
            <w:tcW w:w="1136" w:type="dxa"/>
            <w:vAlign w:val="center"/>
          </w:tcPr>
          <w:p w14:paraId="71BD6D34">
            <w:pPr>
              <w:ind w:left="0" w:firstLine="0"/>
              <w:jc w:val="center"/>
              <w:rPr>
                <w:rFonts w:hint="eastAsia" w:ascii="仿宋" w:hAnsi="仿宋" w:eastAsia="仿宋" w:cs="仿宋"/>
                <w:sz w:val="24"/>
                <w:szCs w:val="24"/>
              </w:rPr>
            </w:pPr>
            <w:r>
              <w:rPr>
                <w:rFonts w:hint="eastAsia" w:ascii="仿宋" w:hAnsi="仿宋" w:eastAsia="仿宋" w:cs="仿宋"/>
                <w:sz w:val="24"/>
                <w:szCs w:val="24"/>
              </w:rPr>
              <w:t>马  燕</w:t>
            </w:r>
          </w:p>
        </w:tc>
        <w:tc>
          <w:tcPr>
            <w:tcW w:w="3679" w:type="dxa"/>
            <w:vAlign w:val="center"/>
          </w:tcPr>
          <w:p w14:paraId="76CDC793">
            <w:pPr>
              <w:ind w:left="0" w:firstLine="0"/>
              <w:jc w:val="center"/>
              <w:rPr>
                <w:rFonts w:hint="eastAsia" w:ascii="仿宋" w:hAnsi="仿宋" w:eastAsia="仿宋" w:cs="仿宋"/>
                <w:sz w:val="24"/>
                <w:szCs w:val="24"/>
              </w:rPr>
            </w:pPr>
            <w:r>
              <w:rPr>
                <w:rFonts w:hint="eastAsia" w:ascii="仿宋" w:hAnsi="仿宋" w:eastAsia="仿宋" w:cs="仿宋"/>
                <w:sz w:val="24"/>
                <w:szCs w:val="24"/>
              </w:rPr>
              <w:t>山东康盛医疗器械股份有限公司</w:t>
            </w:r>
          </w:p>
        </w:tc>
        <w:tc>
          <w:tcPr>
            <w:tcW w:w="3573" w:type="dxa"/>
            <w:vAlign w:val="center"/>
          </w:tcPr>
          <w:p w14:paraId="757AA937">
            <w:pPr>
              <w:ind w:left="0" w:firstLine="0"/>
              <w:jc w:val="center"/>
              <w:rPr>
                <w:rFonts w:hint="eastAsia" w:ascii="仿宋" w:hAnsi="仿宋" w:eastAsia="仿宋" w:cs="仿宋"/>
                <w:sz w:val="24"/>
                <w:szCs w:val="24"/>
              </w:rPr>
            </w:pPr>
            <w:r>
              <w:rPr>
                <w:rFonts w:hint="eastAsia" w:ascii="仿宋" w:hAnsi="仿宋" w:eastAsia="仿宋" w:cs="仿宋"/>
                <w:sz w:val="24"/>
                <w:szCs w:val="24"/>
              </w:rPr>
              <w:t>山东康盛医疗器械股份有限公司</w:t>
            </w:r>
          </w:p>
        </w:tc>
      </w:tr>
      <w:tr w14:paraId="3B5F34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jc w:val="center"/>
        </w:trPr>
        <w:tc>
          <w:tcPr>
            <w:tcW w:w="672" w:type="dxa"/>
            <w:vAlign w:val="center"/>
          </w:tcPr>
          <w:p w14:paraId="2B5D88D7">
            <w:pPr>
              <w:ind w:left="0" w:firstLine="0"/>
              <w:jc w:val="center"/>
              <w:rPr>
                <w:rFonts w:hint="eastAsia" w:ascii="仿宋" w:hAnsi="仿宋" w:eastAsia="仿宋" w:cs="仿宋"/>
                <w:sz w:val="24"/>
                <w:szCs w:val="24"/>
              </w:rPr>
            </w:pPr>
            <w:r>
              <w:rPr>
                <w:rFonts w:hint="eastAsia" w:ascii="仿宋" w:hAnsi="仿宋" w:eastAsia="仿宋" w:cs="仿宋"/>
                <w:sz w:val="24"/>
                <w:szCs w:val="24"/>
              </w:rPr>
              <w:t>9</w:t>
            </w:r>
          </w:p>
        </w:tc>
        <w:tc>
          <w:tcPr>
            <w:tcW w:w="1136" w:type="dxa"/>
            <w:vAlign w:val="center"/>
          </w:tcPr>
          <w:p w14:paraId="5C29F7AE">
            <w:pPr>
              <w:ind w:left="0" w:firstLine="0"/>
              <w:jc w:val="center"/>
              <w:rPr>
                <w:rFonts w:hint="eastAsia" w:ascii="仿宋" w:hAnsi="仿宋" w:eastAsia="仿宋" w:cs="仿宋"/>
                <w:sz w:val="24"/>
                <w:szCs w:val="24"/>
              </w:rPr>
            </w:pPr>
            <w:r>
              <w:rPr>
                <w:rFonts w:hint="eastAsia" w:ascii="仿宋" w:hAnsi="仿宋" w:eastAsia="仿宋" w:cs="仿宋"/>
                <w:sz w:val="24"/>
                <w:szCs w:val="24"/>
              </w:rPr>
              <w:t>黄河清</w:t>
            </w:r>
          </w:p>
        </w:tc>
        <w:tc>
          <w:tcPr>
            <w:tcW w:w="3679" w:type="dxa"/>
            <w:vAlign w:val="center"/>
          </w:tcPr>
          <w:p w14:paraId="4B578684">
            <w:pPr>
              <w:ind w:left="0" w:firstLine="0"/>
              <w:jc w:val="center"/>
              <w:rPr>
                <w:rFonts w:hint="eastAsia" w:ascii="仿宋" w:hAnsi="仿宋" w:eastAsia="仿宋" w:cs="仿宋"/>
                <w:sz w:val="24"/>
                <w:szCs w:val="24"/>
              </w:rPr>
            </w:pPr>
            <w:r>
              <w:rPr>
                <w:rFonts w:hint="eastAsia" w:ascii="仿宋" w:hAnsi="仿宋" w:eastAsia="仿宋" w:cs="仿宋"/>
                <w:sz w:val="24"/>
                <w:szCs w:val="24"/>
              </w:rPr>
              <w:t>山东康盛医疗器械股份有限公司</w:t>
            </w:r>
          </w:p>
        </w:tc>
        <w:tc>
          <w:tcPr>
            <w:tcW w:w="3573" w:type="dxa"/>
            <w:vAlign w:val="center"/>
          </w:tcPr>
          <w:p w14:paraId="6098297B">
            <w:pPr>
              <w:ind w:left="0" w:firstLine="0"/>
              <w:jc w:val="center"/>
              <w:rPr>
                <w:rFonts w:hint="eastAsia" w:ascii="仿宋" w:hAnsi="仿宋" w:eastAsia="仿宋" w:cs="仿宋"/>
                <w:sz w:val="24"/>
                <w:szCs w:val="24"/>
              </w:rPr>
            </w:pPr>
            <w:r>
              <w:rPr>
                <w:rFonts w:hint="eastAsia" w:ascii="仿宋" w:hAnsi="仿宋" w:eastAsia="仿宋" w:cs="仿宋"/>
                <w:sz w:val="24"/>
                <w:szCs w:val="24"/>
              </w:rPr>
              <w:t>山东康盛医疗器械股份有限公司</w:t>
            </w:r>
          </w:p>
        </w:tc>
      </w:tr>
      <w:tr w14:paraId="309328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jc w:val="center"/>
        </w:trPr>
        <w:tc>
          <w:tcPr>
            <w:tcW w:w="672" w:type="dxa"/>
            <w:vAlign w:val="center"/>
          </w:tcPr>
          <w:p w14:paraId="40C1A967">
            <w:pPr>
              <w:ind w:left="0" w:firstLine="0"/>
              <w:jc w:val="center"/>
              <w:rPr>
                <w:rFonts w:hint="eastAsia" w:ascii="仿宋" w:hAnsi="仿宋" w:eastAsia="仿宋" w:cs="仿宋"/>
                <w:sz w:val="24"/>
                <w:szCs w:val="24"/>
              </w:rPr>
            </w:pPr>
            <w:r>
              <w:rPr>
                <w:rFonts w:hint="eastAsia" w:ascii="仿宋" w:hAnsi="仿宋" w:eastAsia="仿宋" w:cs="仿宋"/>
                <w:sz w:val="24"/>
                <w:szCs w:val="24"/>
              </w:rPr>
              <w:t>10</w:t>
            </w:r>
          </w:p>
        </w:tc>
        <w:tc>
          <w:tcPr>
            <w:tcW w:w="1136" w:type="dxa"/>
            <w:vAlign w:val="center"/>
          </w:tcPr>
          <w:p w14:paraId="3E95A893">
            <w:pPr>
              <w:ind w:left="0" w:firstLine="0"/>
              <w:jc w:val="center"/>
              <w:rPr>
                <w:rFonts w:hint="eastAsia" w:ascii="仿宋" w:hAnsi="仿宋" w:eastAsia="仿宋" w:cs="仿宋"/>
                <w:sz w:val="24"/>
                <w:szCs w:val="24"/>
              </w:rPr>
            </w:pPr>
            <w:r>
              <w:rPr>
                <w:rFonts w:hint="eastAsia" w:ascii="仿宋" w:hAnsi="仿宋" w:eastAsia="仿宋" w:cs="仿宋"/>
                <w:sz w:val="24"/>
                <w:szCs w:val="24"/>
              </w:rPr>
              <w:t>房继成</w:t>
            </w:r>
          </w:p>
        </w:tc>
        <w:tc>
          <w:tcPr>
            <w:tcW w:w="3679" w:type="dxa"/>
            <w:vAlign w:val="center"/>
          </w:tcPr>
          <w:p w14:paraId="604EA9AB">
            <w:pPr>
              <w:ind w:left="0" w:firstLine="0"/>
              <w:jc w:val="center"/>
              <w:rPr>
                <w:rFonts w:hint="eastAsia" w:ascii="仿宋" w:hAnsi="仿宋" w:eastAsia="仿宋" w:cs="仿宋"/>
                <w:sz w:val="24"/>
                <w:szCs w:val="24"/>
              </w:rPr>
            </w:pPr>
            <w:r>
              <w:rPr>
                <w:rFonts w:hint="eastAsia" w:ascii="仿宋" w:hAnsi="仿宋" w:eastAsia="仿宋" w:cs="仿宋"/>
                <w:sz w:val="24"/>
                <w:szCs w:val="24"/>
              </w:rPr>
              <w:t>山东康盛医疗器械股份有限公司</w:t>
            </w:r>
          </w:p>
        </w:tc>
        <w:tc>
          <w:tcPr>
            <w:tcW w:w="3573" w:type="dxa"/>
            <w:vAlign w:val="center"/>
          </w:tcPr>
          <w:p w14:paraId="7CF13870">
            <w:pPr>
              <w:ind w:left="0" w:firstLine="0"/>
              <w:jc w:val="center"/>
              <w:rPr>
                <w:rFonts w:hint="eastAsia" w:ascii="仿宋" w:hAnsi="仿宋" w:eastAsia="仿宋" w:cs="仿宋"/>
                <w:sz w:val="24"/>
                <w:szCs w:val="24"/>
              </w:rPr>
            </w:pPr>
            <w:r>
              <w:rPr>
                <w:rFonts w:hint="eastAsia" w:ascii="仿宋" w:hAnsi="仿宋" w:eastAsia="仿宋" w:cs="仿宋"/>
                <w:sz w:val="24"/>
                <w:szCs w:val="24"/>
              </w:rPr>
              <w:t>山东康盛医疗器械股份有限公司</w:t>
            </w:r>
          </w:p>
        </w:tc>
      </w:tr>
      <w:tr w14:paraId="5F9878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jc w:val="center"/>
        </w:trPr>
        <w:tc>
          <w:tcPr>
            <w:tcW w:w="9060" w:type="dxa"/>
            <w:gridSpan w:val="4"/>
            <w:vAlign w:val="center"/>
          </w:tcPr>
          <w:p w14:paraId="10B9FBC9">
            <w:pPr>
              <w:ind w:left="0" w:firstLine="0"/>
              <w:jc w:val="center"/>
              <w:rPr>
                <w:rFonts w:hint="eastAsia" w:ascii="仿宋" w:hAnsi="仿宋" w:eastAsia="仿宋" w:cs="仿宋"/>
                <w:b/>
                <w:bCs/>
                <w:sz w:val="24"/>
                <w:szCs w:val="24"/>
              </w:rPr>
            </w:pPr>
            <w:r>
              <w:rPr>
                <w:rFonts w:hint="eastAsia" w:ascii="仿宋" w:hAnsi="仿宋" w:eastAsia="仿宋" w:cs="仿宋"/>
                <w:b/>
                <w:bCs/>
                <w:sz w:val="24"/>
                <w:szCs w:val="24"/>
              </w:rPr>
              <w:t>主要完成单位</w:t>
            </w:r>
          </w:p>
        </w:tc>
      </w:tr>
      <w:tr w14:paraId="15E865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jc w:val="center"/>
        </w:trPr>
        <w:tc>
          <w:tcPr>
            <w:tcW w:w="672" w:type="dxa"/>
            <w:vAlign w:val="center"/>
          </w:tcPr>
          <w:p w14:paraId="7AC70278">
            <w:pPr>
              <w:pStyle w:val="17"/>
              <w:ind w:left="0" w:firstLine="0"/>
              <w:jc w:val="center"/>
              <w:rPr>
                <w:rFonts w:hint="eastAsia" w:ascii="仿宋" w:hAnsi="仿宋" w:eastAsia="仿宋" w:cs="仿宋"/>
                <w:b/>
                <w:bCs/>
                <w:lang w:eastAsia="zh-CN"/>
              </w:rPr>
            </w:pPr>
            <w:r>
              <w:rPr>
                <w:rFonts w:hint="eastAsia" w:ascii="仿宋" w:hAnsi="仿宋" w:eastAsia="仿宋" w:cs="仿宋"/>
                <w:b/>
                <w:bCs/>
                <w:lang w:eastAsia="zh-CN"/>
              </w:rPr>
              <w:t>排名</w:t>
            </w:r>
          </w:p>
        </w:tc>
        <w:tc>
          <w:tcPr>
            <w:tcW w:w="8388" w:type="dxa"/>
            <w:gridSpan w:val="3"/>
            <w:vAlign w:val="center"/>
          </w:tcPr>
          <w:p w14:paraId="48B7D098">
            <w:pPr>
              <w:pStyle w:val="17"/>
              <w:ind w:left="0" w:firstLine="0"/>
              <w:jc w:val="center"/>
              <w:rPr>
                <w:rFonts w:hint="eastAsia" w:ascii="仿宋" w:hAnsi="仿宋" w:eastAsia="仿宋" w:cs="仿宋"/>
                <w:b/>
                <w:bCs/>
                <w:lang w:eastAsia="zh-CN"/>
              </w:rPr>
            </w:pPr>
            <w:r>
              <w:rPr>
                <w:rFonts w:hint="eastAsia" w:ascii="仿宋" w:hAnsi="仿宋" w:eastAsia="仿宋" w:cs="仿宋"/>
                <w:b/>
                <w:bCs/>
                <w:lang w:eastAsia="zh-CN"/>
              </w:rPr>
              <w:t>单位名称</w:t>
            </w:r>
          </w:p>
        </w:tc>
      </w:tr>
      <w:tr w14:paraId="35F5B8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6" w:hRule="atLeast"/>
          <w:jc w:val="center"/>
        </w:trPr>
        <w:tc>
          <w:tcPr>
            <w:tcW w:w="672" w:type="dxa"/>
            <w:vAlign w:val="center"/>
          </w:tcPr>
          <w:p w14:paraId="32FED463">
            <w:pPr>
              <w:ind w:left="0" w:firstLine="0"/>
              <w:jc w:val="center"/>
              <w:rPr>
                <w:rFonts w:hint="eastAsia" w:ascii="仿宋" w:hAnsi="仿宋" w:eastAsia="仿宋" w:cs="仿宋"/>
                <w:sz w:val="24"/>
                <w:szCs w:val="24"/>
              </w:rPr>
            </w:pPr>
            <w:r>
              <w:rPr>
                <w:rFonts w:hint="eastAsia" w:ascii="仿宋" w:hAnsi="仿宋" w:eastAsia="仿宋" w:cs="仿宋"/>
                <w:sz w:val="24"/>
                <w:szCs w:val="24"/>
              </w:rPr>
              <w:t>1</w:t>
            </w:r>
          </w:p>
        </w:tc>
        <w:tc>
          <w:tcPr>
            <w:tcW w:w="8388" w:type="dxa"/>
            <w:gridSpan w:val="3"/>
            <w:vAlign w:val="center"/>
          </w:tcPr>
          <w:p w14:paraId="77CF4984">
            <w:pPr>
              <w:pStyle w:val="17"/>
              <w:ind w:left="0" w:firstLine="0"/>
              <w:jc w:val="center"/>
              <w:rPr>
                <w:rFonts w:hint="eastAsia" w:ascii="仿宋" w:hAnsi="仿宋" w:eastAsia="仿宋" w:cs="仿宋"/>
                <w:lang w:eastAsia="zh-CN"/>
              </w:rPr>
            </w:pPr>
            <w:r>
              <w:rPr>
                <w:rFonts w:hint="eastAsia" w:ascii="仿宋" w:hAnsi="仿宋" w:eastAsia="仿宋" w:cs="仿宋"/>
                <w:lang w:eastAsia="zh-CN"/>
              </w:rPr>
              <w:t>山东康盛医疗器械股份有限公司</w:t>
            </w:r>
          </w:p>
        </w:tc>
      </w:tr>
      <w:tr w14:paraId="5BC1F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 w:hRule="atLeast"/>
          <w:jc w:val="center"/>
        </w:trPr>
        <w:tc>
          <w:tcPr>
            <w:tcW w:w="672" w:type="dxa"/>
            <w:vAlign w:val="center"/>
          </w:tcPr>
          <w:p w14:paraId="4E4B2617">
            <w:pPr>
              <w:ind w:left="0" w:firstLine="0"/>
              <w:jc w:val="center"/>
              <w:rPr>
                <w:rFonts w:hint="eastAsia" w:ascii="仿宋" w:hAnsi="仿宋" w:eastAsia="仿宋" w:cs="仿宋"/>
                <w:sz w:val="24"/>
                <w:szCs w:val="24"/>
              </w:rPr>
            </w:pPr>
            <w:r>
              <w:rPr>
                <w:rFonts w:hint="eastAsia" w:ascii="仿宋" w:hAnsi="仿宋" w:eastAsia="仿宋" w:cs="仿宋"/>
                <w:sz w:val="24"/>
                <w:szCs w:val="24"/>
              </w:rPr>
              <w:t>2</w:t>
            </w:r>
          </w:p>
        </w:tc>
        <w:tc>
          <w:tcPr>
            <w:tcW w:w="8388" w:type="dxa"/>
            <w:gridSpan w:val="3"/>
            <w:vAlign w:val="center"/>
          </w:tcPr>
          <w:p w14:paraId="6E8B0AD1">
            <w:pPr>
              <w:pStyle w:val="17"/>
              <w:ind w:left="0" w:firstLine="0"/>
              <w:jc w:val="center"/>
              <w:rPr>
                <w:rFonts w:hint="eastAsia" w:ascii="仿宋" w:hAnsi="仿宋" w:eastAsia="仿宋" w:cs="仿宋"/>
                <w:lang w:eastAsia="zh-CN"/>
              </w:rPr>
            </w:pPr>
            <w:r>
              <w:rPr>
                <w:rFonts w:hint="eastAsia" w:ascii="仿宋" w:hAnsi="仿宋" w:eastAsia="仿宋" w:cs="仿宋"/>
                <w:lang w:eastAsia="zh-CN"/>
              </w:rPr>
              <w:t>济南大学</w:t>
            </w:r>
          </w:p>
        </w:tc>
      </w:tr>
      <w:tr w14:paraId="678DD0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7" w:hRule="atLeast"/>
          <w:jc w:val="center"/>
        </w:trPr>
        <w:tc>
          <w:tcPr>
            <w:tcW w:w="672" w:type="dxa"/>
            <w:vAlign w:val="center"/>
          </w:tcPr>
          <w:p w14:paraId="555FBE55">
            <w:pPr>
              <w:ind w:left="0" w:firstLine="0"/>
              <w:jc w:val="center"/>
              <w:rPr>
                <w:rFonts w:hint="eastAsia" w:ascii="仿宋" w:hAnsi="仿宋" w:eastAsia="仿宋" w:cs="仿宋"/>
                <w:sz w:val="24"/>
                <w:szCs w:val="24"/>
              </w:rPr>
            </w:pPr>
            <w:r>
              <w:rPr>
                <w:rFonts w:hint="eastAsia" w:ascii="仿宋" w:hAnsi="仿宋" w:eastAsia="仿宋" w:cs="仿宋"/>
                <w:sz w:val="24"/>
                <w:szCs w:val="24"/>
              </w:rPr>
              <w:t>3</w:t>
            </w:r>
          </w:p>
        </w:tc>
        <w:tc>
          <w:tcPr>
            <w:tcW w:w="8388" w:type="dxa"/>
            <w:gridSpan w:val="3"/>
            <w:vAlign w:val="center"/>
          </w:tcPr>
          <w:p w14:paraId="5157F4D5">
            <w:pPr>
              <w:pStyle w:val="17"/>
              <w:ind w:left="0" w:firstLine="0"/>
              <w:jc w:val="center"/>
              <w:rPr>
                <w:rFonts w:hint="eastAsia" w:ascii="仿宋" w:hAnsi="仿宋" w:eastAsia="仿宋" w:cs="仿宋"/>
                <w:lang w:eastAsia="zh-CN"/>
              </w:rPr>
            </w:pPr>
            <w:r>
              <w:rPr>
                <w:rFonts w:hint="eastAsia" w:ascii="仿宋" w:hAnsi="仿宋" w:eastAsia="仿宋" w:cs="仿宋"/>
                <w:lang w:eastAsia="zh-CN"/>
              </w:rPr>
              <w:t>中国人民解放军联勤保障部队第九六〇医院</w:t>
            </w:r>
          </w:p>
        </w:tc>
      </w:tr>
      <w:tr w14:paraId="4A0AAB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jc w:val="center"/>
        </w:trPr>
        <w:tc>
          <w:tcPr>
            <w:tcW w:w="672" w:type="dxa"/>
            <w:vAlign w:val="center"/>
          </w:tcPr>
          <w:p w14:paraId="277F0E93">
            <w:pPr>
              <w:ind w:left="0" w:firstLine="0"/>
              <w:jc w:val="center"/>
              <w:rPr>
                <w:rFonts w:hint="eastAsia" w:ascii="仿宋" w:hAnsi="仿宋" w:eastAsia="仿宋" w:cs="仿宋"/>
                <w:sz w:val="24"/>
                <w:szCs w:val="24"/>
              </w:rPr>
            </w:pPr>
            <w:r>
              <w:rPr>
                <w:rFonts w:hint="eastAsia" w:ascii="仿宋" w:hAnsi="仿宋" w:eastAsia="仿宋" w:cs="仿宋"/>
                <w:sz w:val="24"/>
                <w:szCs w:val="24"/>
              </w:rPr>
              <w:t>4</w:t>
            </w:r>
          </w:p>
        </w:tc>
        <w:tc>
          <w:tcPr>
            <w:tcW w:w="8388" w:type="dxa"/>
            <w:gridSpan w:val="3"/>
            <w:vAlign w:val="center"/>
          </w:tcPr>
          <w:p w14:paraId="198F3594">
            <w:pPr>
              <w:pStyle w:val="17"/>
              <w:ind w:left="0" w:firstLine="0"/>
              <w:jc w:val="center"/>
              <w:rPr>
                <w:rFonts w:hint="eastAsia" w:ascii="仿宋" w:hAnsi="仿宋" w:eastAsia="仿宋" w:cs="仿宋"/>
                <w:lang w:eastAsia="zh-CN"/>
              </w:rPr>
            </w:pPr>
            <w:r>
              <w:rPr>
                <w:rFonts w:hint="eastAsia" w:ascii="仿宋" w:hAnsi="仿宋" w:eastAsia="仿宋" w:cs="仿宋"/>
                <w:lang w:eastAsia="zh-CN"/>
              </w:rPr>
              <w:t>北京中安泰华科技有限公司</w:t>
            </w:r>
          </w:p>
        </w:tc>
      </w:tr>
    </w:tbl>
    <w:p w14:paraId="722B24E5">
      <w:pPr>
        <w:pStyle w:val="7"/>
        <w:widowControl/>
        <w:spacing w:beforeAutospacing="0" w:afterAutospacing="0"/>
        <w:ind w:firstLine="600" w:firstLineChars="200"/>
        <w:rPr>
          <w:rStyle w:val="11"/>
          <w:rFonts w:eastAsia="仿宋"/>
          <w:b w:val="0"/>
          <w:bCs/>
          <w:color w:val="000000" w:themeColor="text1"/>
          <w:sz w:val="30"/>
          <w:szCs w:val="30"/>
          <w14:textFill>
            <w14:solidFill>
              <w14:schemeClr w14:val="tx1"/>
            </w14:solidFill>
          </w14:textFill>
        </w:rPr>
      </w:pPr>
    </w:p>
    <w:sectPr>
      <w:pgSz w:w="11906" w:h="16838"/>
      <w:pgMar w:top="1270" w:right="1746" w:bottom="1327" w:left="17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382"/>
    <w:rsid w:val="000727F6"/>
    <w:rsid w:val="000D06B8"/>
    <w:rsid w:val="00193382"/>
    <w:rsid w:val="0019512B"/>
    <w:rsid w:val="001A15B8"/>
    <w:rsid w:val="001E14F7"/>
    <w:rsid w:val="001F6BB1"/>
    <w:rsid w:val="002167FF"/>
    <w:rsid w:val="00260693"/>
    <w:rsid w:val="002C44D9"/>
    <w:rsid w:val="002E504F"/>
    <w:rsid w:val="00381397"/>
    <w:rsid w:val="003F0A87"/>
    <w:rsid w:val="00451793"/>
    <w:rsid w:val="00453977"/>
    <w:rsid w:val="00463ACA"/>
    <w:rsid w:val="00527516"/>
    <w:rsid w:val="005505C0"/>
    <w:rsid w:val="005A5516"/>
    <w:rsid w:val="005D7489"/>
    <w:rsid w:val="00630DDD"/>
    <w:rsid w:val="00654FA5"/>
    <w:rsid w:val="006A617C"/>
    <w:rsid w:val="007057B6"/>
    <w:rsid w:val="00742255"/>
    <w:rsid w:val="007A07DC"/>
    <w:rsid w:val="007C6741"/>
    <w:rsid w:val="007F0467"/>
    <w:rsid w:val="00857537"/>
    <w:rsid w:val="00877E44"/>
    <w:rsid w:val="008E09D4"/>
    <w:rsid w:val="008F5CAA"/>
    <w:rsid w:val="009175C5"/>
    <w:rsid w:val="009272F0"/>
    <w:rsid w:val="009E62A1"/>
    <w:rsid w:val="009F44F8"/>
    <w:rsid w:val="00A11FB0"/>
    <w:rsid w:val="00A93E0C"/>
    <w:rsid w:val="00B64D8A"/>
    <w:rsid w:val="00BC7286"/>
    <w:rsid w:val="00BE0959"/>
    <w:rsid w:val="00CD1D06"/>
    <w:rsid w:val="00D151E7"/>
    <w:rsid w:val="00D17E24"/>
    <w:rsid w:val="00D2031E"/>
    <w:rsid w:val="00DF178D"/>
    <w:rsid w:val="00E92183"/>
    <w:rsid w:val="00F2413B"/>
    <w:rsid w:val="00F764D9"/>
    <w:rsid w:val="00FB5EB3"/>
    <w:rsid w:val="00FC4222"/>
    <w:rsid w:val="00FD00B5"/>
    <w:rsid w:val="00FD5DC6"/>
    <w:rsid w:val="00FE346C"/>
    <w:rsid w:val="08C2066F"/>
    <w:rsid w:val="122E325C"/>
    <w:rsid w:val="166851C6"/>
    <w:rsid w:val="17C449A9"/>
    <w:rsid w:val="1CB60F52"/>
    <w:rsid w:val="249B1AB7"/>
    <w:rsid w:val="26AE235E"/>
    <w:rsid w:val="3DA53E1B"/>
    <w:rsid w:val="417C5ACA"/>
    <w:rsid w:val="4833518C"/>
    <w:rsid w:val="54671868"/>
    <w:rsid w:val="66961ADF"/>
    <w:rsid w:val="66D43CFF"/>
    <w:rsid w:val="69573CE7"/>
    <w:rsid w:val="7E775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left="420" w:hanging="42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b/>
      <w:bCs/>
      <w:kern w:val="0"/>
      <w:sz w:val="36"/>
      <w:szCs w:val="36"/>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9"/>
    <w:semiHidden/>
    <w:qFormat/>
    <w:uiPriority w:val="0"/>
    <w:pPr>
      <w:widowControl/>
      <w:kinsoku w:val="0"/>
      <w:autoSpaceDE w:val="0"/>
      <w:autoSpaceDN w:val="0"/>
      <w:adjustRightInd w:val="0"/>
      <w:snapToGrid w:val="0"/>
      <w:ind w:left="0" w:firstLine="0"/>
      <w:jc w:val="left"/>
      <w:textAlignment w:val="baseline"/>
    </w:pPr>
    <w:rPr>
      <w:rFonts w:ascii="仿宋" w:hAnsi="仿宋" w:eastAsia="仿宋" w:cs="仿宋"/>
      <w:snapToGrid w:val="0"/>
      <w:color w:val="000000"/>
      <w:kern w:val="0"/>
      <w:sz w:val="31"/>
      <w:szCs w:val="31"/>
      <w:lang w:eastAsia="en-US"/>
    </w:rPr>
  </w:style>
  <w:style w:type="paragraph" w:styleId="4">
    <w:name w:val="Plain Text"/>
    <w:basedOn w:val="1"/>
    <w:link w:val="16"/>
    <w:qFormat/>
    <w:uiPriority w:val="0"/>
    <w:pPr>
      <w:spacing w:line="360" w:lineRule="auto"/>
      <w:ind w:firstLine="480" w:firstLineChars="200"/>
    </w:pPr>
    <w:rPr>
      <w:rFonts w:ascii="仿宋_GB2312"/>
      <w:sz w:val="24"/>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spacing w:beforeAutospacing="1" w:afterAutospacing="1"/>
      <w:ind w:left="0"/>
      <w:jc w:val="left"/>
    </w:pPr>
    <w:rPr>
      <w:kern w:val="0"/>
      <w:sz w:val="24"/>
    </w:rPr>
  </w:style>
  <w:style w:type="paragraph" w:styleId="8">
    <w:name w:val="Title"/>
    <w:basedOn w:val="1"/>
    <w:next w:val="1"/>
    <w:link w:val="12"/>
    <w:qFormat/>
    <w:uiPriority w:val="0"/>
    <w:pPr>
      <w:spacing w:before="240" w:after="60"/>
      <w:jc w:val="center"/>
      <w:outlineLvl w:val="0"/>
    </w:pPr>
    <w:rPr>
      <w:rFonts w:asciiTheme="majorHAnsi" w:hAnsiTheme="majorHAnsi" w:cstheme="majorBidi"/>
      <w:b/>
      <w:bCs/>
      <w:sz w:val="32"/>
      <w:szCs w:val="32"/>
    </w:rPr>
  </w:style>
  <w:style w:type="character" w:styleId="11">
    <w:name w:val="Strong"/>
    <w:basedOn w:val="10"/>
    <w:qFormat/>
    <w:uiPriority w:val="0"/>
    <w:rPr>
      <w:b/>
    </w:rPr>
  </w:style>
  <w:style w:type="character" w:customStyle="1" w:styleId="12">
    <w:name w:val="标题 字符"/>
    <w:basedOn w:val="10"/>
    <w:link w:val="8"/>
    <w:qFormat/>
    <w:uiPriority w:val="0"/>
    <w:rPr>
      <w:rFonts w:asciiTheme="majorHAnsi" w:hAnsiTheme="majorHAnsi" w:cstheme="majorBidi"/>
      <w:b/>
      <w:bCs/>
      <w:kern w:val="2"/>
      <w:sz w:val="32"/>
      <w:szCs w:val="32"/>
    </w:rPr>
  </w:style>
  <w:style w:type="character" w:customStyle="1" w:styleId="13">
    <w:name w:val="页眉 字符"/>
    <w:basedOn w:val="10"/>
    <w:link w:val="6"/>
    <w:qFormat/>
    <w:uiPriority w:val="99"/>
    <w:rPr>
      <w:kern w:val="2"/>
      <w:sz w:val="18"/>
      <w:szCs w:val="18"/>
    </w:rPr>
  </w:style>
  <w:style w:type="character" w:customStyle="1" w:styleId="14">
    <w:name w:val="页脚 字符"/>
    <w:basedOn w:val="10"/>
    <w:link w:val="5"/>
    <w:qFormat/>
    <w:uiPriority w:val="99"/>
    <w:rPr>
      <w:kern w:val="2"/>
      <w:sz w:val="18"/>
      <w:szCs w:val="18"/>
    </w:rPr>
  </w:style>
  <w:style w:type="paragraph" w:styleId="15">
    <w:name w:val="List Paragraph"/>
    <w:basedOn w:val="1"/>
    <w:qFormat/>
    <w:uiPriority w:val="34"/>
    <w:pPr>
      <w:ind w:firstLine="420" w:firstLineChars="200"/>
    </w:pPr>
  </w:style>
  <w:style w:type="character" w:customStyle="1" w:styleId="16">
    <w:name w:val="纯文本 字符"/>
    <w:link w:val="4"/>
    <w:qFormat/>
    <w:uiPriority w:val="0"/>
    <w:rPr>
      <w:rFonts w:ascii="仿宋_GB2312"/>
      <w:kern w:val="2"/>
      <w:sz w:val="24"/>
    </w:rPr>
  </w:style>
  <w:style w:type="paragraph" w:customStyle="1" w:styleId="17">
    <w:name w:val="Table Text"/>
    <w:basedOn w:val="1"/>
    <w:semiHidden/>
    <w:qFormat/>
    <w:uiPriority w:val="0"/>
    <w:rPr>
      <w:rFonts w:ascii="宋体" w:hAnsi="宋体" w:cs="宋体"/>
      <w:sz w:val="24"/>
      <w:szCs w:val="24"/>
      <w:lang w:eastAsia="en-US"/>
    </w:rPr>
  </w:style>
  <w:style w:type="table" w:customStyle="1" w:styleId="18">
    <w:name w:val="Table Normal"/>
    <w:semiHidden/>
    <w:unhideWhenUsed/>
    <w:qFormat/>
    <w:uiPriority w:val="0"/>
    <w:tblPr>
      <w:tblCellMar>
        <w:top w:w="0" w:type="dxa"/>
        <w:left w:w="0" w:type="dxa"/>
        <w:bottom w:w="0" w:type="dxa"/>
        <w:right w:w="0" w:type="dxa"/>
      </w:tblCellMar>
    </w:tblPr>
  </w:style>
  <w:style w:type="character" w:customStyle="1" w:styleId="19">
    <w:name w:val="正文文本 字符"/>
    <w:basedOn w:val="10"/>
    <w:link w:val="3"/>
    <w:semiHidden/>
    <w:qFormat/>
    <w:uiPriority w:val="0"/>
    <w:rPr>
      <w:rFonts w:ascii="仿宋" w:hAnsi="仿宋" w:eastAsia="仿宋" w:cs="仿宋"/>
      <w:snapToGrid w:val="0"/>
      <w:color w:val="000000"/>
      <w:sz w:val="31"/>
      <w:szCs w:val="31"/>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2103</Words>
  <Characters>2394</Characters>
  <Lines>105</Lines>
  <Paragraphs>86</Paragraphs>
  <TotalTime>17</TotalTime>
  <ScaleCrop>false</ScaleCrop>
  <LinksUpToDate>false</LinksUpToDate>
  <CharactersWithSpaces>2420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2026-07-17T09:39:00Z</dcterms:created>
  <dc:creator>微软用户</dc:creator>
  <cp:lastModifiedBy> Μ`y℡way</cp:lastModifiedBy>
  <cp:lastPrinted>2025-09-09T00:08:00Z</cp:lastPrinted>
  <dcterms:modified xsi:type="dcterms:W3CDTF">2026-07-20T09:15:24Z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eyJoZGlkIjoiYTdjNjViYTQ5MzJlZDZkYmI1MmI3MGU3NTQ4Mzg1Y2QiLCJ1c2VySWQiOiIyNTUzNDEyOTgifQ==</vt:lpwstr>
  </property>
  <property fmtid="{D5CDD505-2E9C-101B-9397-08002B2CF9AE}" pid="3" name="KSOProductBuildVer">
    <vt:lpwstr>2052-12.1.0.26375</vt:lpwstr>
  </property>
  <property fmtid="{D5CDD505-2E9C-101B-9397-08002B2CF9AE}" pid="4" name="ICV">
    <vt:lpwstr>EE9CF3662C3B4EDEB78E1895BCCBAEAD_12</vt:lpwstr>
  </property>
</Properties>
</file>