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EB9E0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510718D1">
      <w:pPr>
        <w:snapToGrid w:val="0"/>
        <w:spacing w:line="50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eastAsia="仿宋_GB2312"/>
          <w:b/>
          <w:color w:val="000000"/>
          <w:sz w:val="30"/>
          <w:szCs w:val="30"/>
        </w:rPr>
        <w:t>项目名称：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鲁西战略矿产理论技术创新与找矿突破</w:t>
      </w:r>
    </w:p>
    <w:p w14:paraId="48EB41A0">
      <w:pPr>
        <w:snapToGrid w:val="0"/>
        <w:spacing w:line="50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eastAsia="仿宋_GB2312"/>
          <w:b/>
          <w:color w:val="000000"/>
          <w:sz w:val="30"/>
          <w:szCs w:val="30"/>
        </w:rPr>
        <w:t>提 名 者：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侯增谦，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工作单位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中国地质科学院地质研究所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中国科学院院士、研究员，矿床地质学专业</w:t>
      </w:r>
    </w:p>
    <w:p w14:paraId="6CFAE6C6">
      <w:pPr>
        <w:snapToGrid w:val="0"/>
        <w:spacing w:line="500" w:lineRule="exact"/>
        <w:ind w:firstLine="602" w:firstLineChars="200"/>
        <w:jc w:val="left"/>
        <w:rPr>
          <w:rFonts w:eastAsia="仿宋_GB2312"/>
          <w:b/>
          <w:color w:val="000000"/>
          <w:sz w:val="30"/>
          <w:szCs w:val="30"/>
        </w:rPr>
      </w:pPr>
      <w:r>
        <w:rPr>
          <w:rFonts w:hint="eastAsia" w:eastAsia="仿宋_GB2312"/>
          <w:b/>
          <w:color w:val="000000"/>
          <w:sz w:val="30"/>
          <w:szCs w:val="30"/>
        </w:rPr>
        <w:t>提名意见</w:t>
      </w:r>
    </w:p>
    <w:p w14:paraId="298432E0">
      <w:pPr>
        <w:snapToGrid w:val="0"/>
        <w:spacing w:line="50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本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人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认真审阅了该项目提名书及其附件材料，确认真实有效，相关栏目符合填写要求。</w:t>
      </w:r>
    </w:p>
    <w:p w14:paraId="4FA0870D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bookmarkStart w:id="0" w:name="OLE_LINK8"/>
      <w:r>
        <w:rPr>
          <w:rFonts w:hint="eastAsia" w:ascii="仿宋" w:hAnsi="仿宋" w:eastAsia="仿宋" w:cs="仿宋"/>
          <w:color w:val="000000"/>
          <w:sz w:val="30"/>
          <w:szCs w:val="30"/>
        </w:rPr>
        <w:t>当前稀土、金、铁、金刚石是保障国防军工、新能源产业的核心战略矿产，国家新一轮找矿突破战略行动亟需深部勘查理论与成套技术支撑。鲁西作为华北克拉通关键矿集区，长期受成矿机理不清、深部弱异常识别难、隐伏矿体定位不准三大瓶颈制约，浅部资源趋于枯竭，找矿工作长期停滞。本项目联合地勘单位、高校、科研院所、矿山企业协同攻关，取得系统性、突破性创新成果，契合国家资源安全重大战略需求。创建了克拉通演化与多矿种成矿耦合理论，厘清华北克拉通多期构造事件控制铁矿、金刚石、金、稀土差异化成矿规律，构建四类矿产专属成矿模式，填补我国复杂克拉通带多矿种协同成矿理论空白；针对四大战略矿种分别研发专属“多维控矿+物化探”综合勘查技术体系，攻克深部弱矿化信息提取、小尺度矿体精准定位等行业难题，编制国内首套金刚石原生矿深部勘查标准化流程；自主研发三维深部资源预测技术，精准圈定大批找矿靶区，实现规模化找矿重大突破，新增稀土氧化物55.31万吨、金47.43吨、铁矿4.3亿吨、金刚石495.2万克拉，资源增储规模位居省内同类项目前列。项目累计获授权发明专利15项、发表高水平论文20余篇、出版专著5部、制定行业规范1部，经多位院士、国际矿床学权威专家鉴定，成果整体达国际先进水平，多维控矿成矿预测技术达到国际领先。成果在山东、河南、内蒙古多地矿区推广应用，累计创造经济价值超1239亿元，大幅延长十余座大中型矿山服务年限，带动千余人就业，同时培育一批自然资源领域高层次科技人才，理论、技术、经济、社会效益十分突出。综上，该项目理论原创性强、技术体系成套、找矿成效显著、推广价值巨大，有力支撑山东省乃至全国战略矿产资源安全保障，符合山东省科技进步奖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等奖申报标准，特此郑重提名。</w:t>
      </w:r>
      <w:bookmarkEnd w:id="0"/>
    </w:p>
    <w:p w14:paraId="28299299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建议提名该项目为202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年度山东省科学技术进步奖二等奖。</w:t>
      </w:r>
    </w:p>
    <w:p w14:paraId="7FCEC868">
      <w:pPr>
        <w:snapToGrid w:val="0"/>
        <w:spacing w:line="500" w:lineRule="exact"/>
        <w:ind w:firstLine="602" w:firstLineChars="200"/>
        <w:jc w:val="left"/>
      </w:pPr>
      <w:r>
        <w:rPr>
          <w:rFonts w:eastAsia="仿宋_GB2312"/>
          <w:b/>
          <w:color w:val="000000"/>
          <w:sz w:val="30"/>
          <w:szCs w:val="30"/>
        </w:rPr>
        <w:t>提名等级：</w:t>
      </w:r>
      <w:r>
        <w:rPr>
          <w:rFonts w:ascii="仿宋" w:hAnsi="仿宋" w:eastAsia="仿宋"/>
          <w:color w:val="000000"/>
          <w:sz w:val="30"/>
          <w:szCs w:val="30"/>
        </w:rPr>
        <w:t>山东省科学技术进步奖</w:t>
      </w:r>
      <w:r>
        <w:rPr>
          <w:rFonts w:hint="eastAsia" w:ascii="仿宋" w:hAnsi="仿宋" w:eastAsia="仿宋"/>
          <w:color w:val="000000"/>
          <w:sz w:val="30"/>
          <w:szCs w:val="30"/>
        </w:rPr>
        <w:t>二</w:t>
      </w:r>
      <w:r>
        <w:rPr>
          <w:rFonts w:ascii="仿宋" w:hAnsi="仿宋" w:eastAsia="仿宋"/>
          <w:color w:val="000000"/>
          <w:sz w:val="30"/>
          <w:szCs w:val="30"/>
        </w:rPr>
        <w:t>等奖</w:t>
      </w:r>
    </w:p>
    <w:p w14:paraId="74932908">
      <w:pPr>
        <w:snapToGrid w:val="0"/>
        <w:spacing w:line="500" w:lineRule="exact"/>
        <w:ind w:firstLine="602" w:firstLineChars="200"/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eastAsia="仿宋_GB2312"/>
          <w:b/>
          <w:color w:val="000000"/>
          <w:sz w:val="30"/>
          <w:szCs w:val="30"/>
        </w:rPr>
        <w:t>项目简介</w:t>
      </w:r>
    </w:p>
    <w:p w14:paraId="29A542FD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在当前地缘冲突加剧、逆全球化抬头的复杂格局下，稀土、金、铁和金刚石等战略矿产已成为大国博弈核心筹码。鲁西地区作为我国重要多金属矿集区，历经数十年开发，地表及浅部矿体已近枯竭，向深部拓展成为资源增储的必然选择。然而，该区域长期受传统理论技术掣肘，面临成矿机制与构造演化关系不清、深部弱信息响应不足、隐伏矿体定位困难三大难题，严重制约找矿突破。“国家第十五个五年规划纲要”指出：“加强战略性矿产资源勘探开发和储备，深入实施新一轮找矿突破战略行动”。本项目立足鲁西战略性矿产深部勘查，针对性破解上述三大核心难题，创新构建深部找矿技术体系，符合国家重大战略需求，也契合新一轮找矿突破行动的核心要求，对保障国家资源安全、维护区域产业链稳定具有重要战略意义。创新点如下：</w:t>
      </w:r>
    </w:p>
    <w:p w14:paraId="04E27985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阐明了华北克拉通演化重大地质事件与成矿的耦合关系，系统建立了三大构造演化阶段区域成矿模式及相应的矿床成矿系列，即“新太古代微陆块聚合-克拉通化大氧化事件与BIF铁矿床”、“古生代巨厚岩石圈-稳定克拉通-深大断裂活动与原生金刚石矿床”和“中生代岩石圈减薄-克拉通破坏-岩浆作用与金、稀土矿床”，揭示了鲁西地区“多矿种、分阶段、差异化”成矿规律，填补我国复杂克拉通带多矿种成矿理论空白，为深部找矿提供了坚实的理论支撑。</w:t>
      </w:r>
    </w:p>
    <w:p w14:paraId="1EA0A5A8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创建了“多维控矿因素+物化探”综合勘查技术体系，针对不同矿种的成矿特点，分别研发了BIF铁矿“成矿控矿模式+重磁电异常+井中磁测+定向钻进”综合找矿新技术、金刚石原生矿“岩管识别+分层控制+组合取样”深部勘查技术、金矿“原生晕地球化学+高精综合物探+构造分析+三维地质模型”综合信息勘查技术，以及稀土矿“电磁放快速预测+基岩地质查证+手持XRF随检+便携钻具验证”勘查技术，攻克了深部弱异常提取、小尺度矿体定位、隐伏矿精准揭露等技术瓶颈，实现多矿种勘查“精准定位−高效验证”全链条提升。</w:t>
      </w:r>
    </w:p>
    <w:p w14:paraId="4441985A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构建鲁西地区战略性矿产成矿系列，研发深部矿产资源预测理论方法，精确划分找矿靶区，实现找矿重大突破。在鲁西矿集区探获中型稀土矿床1处、中型金矿床2处、大中型铁矿床4处、大型原生金刚石矿2处、新增稀土氧化物55.31万吨、金金属量47.43吨、铁4.3亿吨、金刚石495.2万克拉。</w:t>
      </w:r>
    </w:p>
    <w:p w14:paraId="2E5C623F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本项目授权专利10项，发表论文20余篇（SCI4篇），出版专著5部，制定行业规范1部，项目组主要成员先后获自然资源部科技领军人才、中国地质调查局“优秀地质科技人才”等称号，并获得国家自然科学基金委员会优秀青年科学基金资助等荣誉。项目成果整体达到国际先进水平，在多维控矿因素成矿预测方面达到国际领先水平。为我国复杂克拉通带多矿种深部找矿提供了示范，有力指导莱芜三岔河金矿、河南老湾金矿、内蒙古哈达门沟金矿等勘查取得重大突破。成果创造经济价值1239亿元，有力保障国家和山东省战略性矿产资源安全，以技术创新助推我国矿产资源勘查科技进步，为战略性矿产资源储备提供了重要的技术与资源支撑。</w:t>
      </w:r>
    </w:p>
    <w:p w14:paraId="6ED170E3">
      <w:pPr>
        <w:snapToGrid w:val="0"/>
        <w:spacing w:line="500" w:lineRule="exact"/>
        <w:ind w:firstLine="600" w:firstLineChars="200"/>
        <w:jc w:val="both"/>
        <w:rPr>
          <w:rFonts w:hint="eastAsia" w:ascii="仿宋" w:hAnsi="仿宋" w:eastAsia="仿宋" w:cs="仿宋"/>
          <w:color w:val="000000"/>
          <w:sz w:val="30"/>
          <w:szCs w:val="30"/>
        </w:rPr>
        <w:sectPr>
          <w:footerReference r:id="rId3" w:type="default"/>
          <w:pgSz w:w="11906" w:h="16838"/>
          <w:pgMar w:top="1440" w:right="1701" w:bottom="1440" w:left="1701" w:header="851" w:footer="907" w:gutter="0"/>
          <w:cols w:space="425" w:num="1"/>
          <w:docGrid w:type="lines" w:linePitch="312" w:charSpace="0"/>
        </w:sectPr>
      </w:pPr>
    </w:p>
    <w:p w14:paraId="7DD47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eastAsia="仿宋_GB2312"/>
          <w:b/>
          <w:color w:val="000000"/>
          <w:sz w:val="30"/>
          <w:szCs w:val="30"/>
        </w:rPr>
      </w:pPr>
      <w:r>
        <w:rPr>
          <w:rFonts w:eastAsia="仿宋_GB2312"/>
          <w:b/>
          <w:color w:val="000000"/>
          <w:sz w:val="30"/>
          <w:szCs w:val="30"/>
        </w:rPr>
        <w:t>主要知识产权和标准规范等</w:t>
      </w:r>
      <w:r>
        <w:rPr>
          <w:rFonts w:hint="eastAsia" w:eastAsia="仿宋_GB2312"/>
          <w:b/>
          <w:color w:val="000000"/>
          <w:sz w:val="30"/>
          <w:szCs w:val="30"/>
        </w:rPr>
        <w:t>目录</w:t>
      </w:r>
    </w:p>
    <w:tbl>
      <w:tblPr>
        <w:tblStyle w:val="11"/>
        <w:tblpPr w:leftFromText="181" w:rightFromText="181" w:vertAnchor="page" w:horzAnchor="page" w:tblpX="761" w:tblpY="1010"/>
        <w:tblOverlap w:val="never"/>
        <w:tblW w:w="48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3010"/>
        <w:gridCol w:w="591"/>
        <w:gridCol w:w="1177"/>
        <w:gridCol w:w="1501"/>
        <w:gridCol w:w="1306"/>
        <w:gridCol w:w="1870"/>
        <w:gridCol w:w="1824"/>
        <w:gridCol w:w="875"/>
        <w:gridCol w:w="1082"/>
        <w:gridCol w:w="1328"/>
      </w:tblGrid>
      <w:tr w14:paraId="130E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</w:trPr>
        <w:tc>
          <w:tcPr>
            <w:tcW w:w="293" w:type="pct"/>
            <w:vAlign w:val="center"/>
          </w:tcPr>
          <w:p w14:paraId="74B32B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知识产权</w:t>
            </w:r>
          </w:p>
          <w:p w14:paraId="3C44D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（标准）类别</w:t>
            </w:r>
          </w:p>
        </w:tc>
        <w:tc>
          <w:tcPr>
            <w:tcW w:w="972" w:type="pct"/>
            <w:vAlign w:val="center"/>
          </w:tcPr>
          <w:p w14:paraId="573AB4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知识产权（标准）具体名称</w:t>
            </w:r>
          </w:p>
        </w:tc>
        <w:tc>
          <w:tcPr>
            <w:tcW w:w="190" w:type="pct"/>
            <w:vAlign w:val="center"/>
          </w:tcPr>
          <w:p w14:paraId="108B83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国家</w:t>
            </w:r>
          </w:p>
        </w:tc>
        <w:tc>
          <w:tcPr>
            <w:tcW w:w="380" w:type="pct"/>
            <w:vAlign w:val="center"/>
          </w:tcPr>
          <w:p w14:paraId="6F482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授权号</w:t>
            </w:r>
          </w:p>
          <w:p w14:paraId="1EDEA4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（标准编号）</w:t>
            </w:r>
          </w:p>
        </w:tc>
        <w:tc>
          <w:tcPr>
            <w:tcW w:w="485" w:type="pct"/>
            <w:vAlign w:val="center"/>
          </w:tcPr>
          <w:p w14:paraId="7353F8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授权</w:t>
            </w:r>
          </w:p>
          <w:p w14:paraId="40654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（标准发布）日期</w:t>
            </w:r>
          </w:p>
        </w:tc>
        <w:tc>
          <w:tcPr>
            <w:tcW w:w="422" w:type="pct"/>
            <w:vAlign w:val="center"/>
          </w:tcPr>
          <w:p w14:paraId="4FD65B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  <w:p w14:paraId="2BEBEE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（标准批准发布部门）</w:t>
            </w:r>
          </w:p>
        </w:tc>
        <w:tc>
          <w:tcPr>
            <w:tcW w:w="604" w:type="pct"/>
            <w:vAlign w:val="center"/>
          </w:tcPr>
          <w:p w14:paraId="057056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权利人</w:t>
            </w:r>
          </w:p>
          <w:p w14:paraId="728D1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（标准起草单位）</w:t>
            </w:r>
          </w:p>
        </w:tc>
        <w:tc>
          <w:tcPr>
            <w:tcW w:w="589" w:type="pct"/>
            <w:vAlign w:val="center"/>
          </w:tcPr>
          <w:p w14:paraId="3B53B6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发明人</w:t>
            </w:r>
          </w:p>
          <w:p w14:paraId="25712B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（标准起草人）</w:t>
            </w:r>
          </w:p>
        </w:tc>
        <w:tc>
          <w:tcPr>
            <w:tcW w:w="282" w:type="pct"/>
            <w:vAlign w:val="center"/>
          </w:tcPr>
          <w:p w14:paraId="00898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发明专利</w:t>
            </w:r>
          </w:p>
          <w:p w14:paraId="0BC508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（标准）有效状态</w:t>
            </w:r>
          </w:p>
        </w:tc>
        <w:tc>
          <w:tcPr>
            <w:tcW w:w="349" w:type="pct"/>
            <w:vAlign w:val="center"/>
          </w:tcPr>
          <w:p w14:paraId="3E8577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第一完成人是否为发明人（标准起草人）</w:t>
            </w:r>
          </w:p>
        </w:tc>
        <w:tc>
          <w:tcPr>
            <w:tcW w:w="429" w:type="pct"/>
            <w:vAlign w:val="center"/>
          </w:tcPr>
          <w:p w14:paraId="5C03C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第一完成单位是否为权利人</w:t>
            </w:r>
          </w:p>
          <w:p w14:paraId="410F5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（标准起草单位）</w:t>
            </w:r>
          </w:p>
        </w:tc>
      </w:tr>
      <w:tr w14:paraId="782C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93" w:type="pct"/>
            <w:vAlign w:val="center"/>
          </w:tcPr>
          <w:p w14:paraId="2B561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发明</w:t>
            </w:r>
          </w:p>
          <w:p w14:paraId="743A3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972" w:type="pct"/>
            <w:vAlign w:val="center"/>
          </w:tcPr>
          <w:p w14:paraId="0150C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一种金矿找矿靶区确定方法及系统</w:t>
            </w:r>
          </w:p>
        </w:tc>
        <w:tc>
          <w:tcPr>
            <w:tcW w:w="190" w:type="pct"/>
            <w:vAlign w:val="center"/>
          </w:tcPr>
          <w:p w14:paraId="570D05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6AAE23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ZL202410789276.6</w:t>
            </w:r>
          </w:p>
        </w:tc>
        <w:tc>
          <w:tcPr>
            <w:tcW w:w="485" w:type="pct"/>
            <w:vAlign w:val="center"/>
          </w:tcPr>
          <w:p w14:paraId="5004C2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2024.8.13</w:t>
            </w:r>
          </w:p>
        </w:tc>
        <w:tc>
          <w:tcPr>
            <w:tcW w:w="422" w:type="pct"/>
            <w:vAlign w:val="center"/>
          </w:tcPr>
          <w:p w14:paraId="052E5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7283421</w:t>
            </w:r>
          </w:p>
        </w:tc>
        <w:tc>
          <w:tcPr>
            <w:tcW w:w="604" w:type="pct"/>
            <w:vAlign w:val="center"/>
          </w:tcPr>
          <w:p w14:paraId="4CAFB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山东省鲁南地质工程勘察院（山东省地质矿产勘查开发局第二地质大队）</w:t>
            </w:r>
          </w:p>
        </w:tc>
        <w:tc>
          <w:tcPr>
            <w:tcW w:w="589" w:type="pct"/>
            <w:vAlign w:val="center"/>
          </w:tcPr>
          <w:p w14:paraId="5314AD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张英梅；郑海涛；朱宁；陈昆明；何平；孟祥伟；冯玺平等</w:t>
            </w:r>
          </w:p>
        </w:tc>
        <w:tc>
          <w:tcPr>
            <w:tcW w:w="282" w:type="pct"/>
            <w:vAlign w:val="center"/>
          </w:tcPr>
          <w:p w14:paraId="1CD031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54D31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7222A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1D28D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293" w:type="pct"/>
            <w:vAlign w:val="center"/>
          </w:tcPr>
          <w:p w14:paraId="1C9DC5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发明</w:t>
            </w:r>
          </w:p>
          <w:p w14:paraId="6F03E0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972" w:type="pct"/>
            <w:vAlign w:val="center"/>
          </w:tcPr>
          <w:p w14:paraId="0AF401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一种硬岩型稀土矿勘查方法及系统</w:t>
            </w:r>
          </w:p>
        </w:tc>
        <w:tc>
          <w:tcPr>
            <w:tcW w:w="190" w:type="pct"/>
            <w:vAlign w:val="center"/>
          </w:tcPr>
          <w:p w14:paraId="52822C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700181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ZL202510969088.6</w:t>
            </w:r>
          </w:p>
        </w:tc>
        <w:tc>
          <w:tcPr>
            <w:tcW w:w="485" w:type="pct"/>
            <w:vAlign w:val="center"/>
          </w:tcPr>
          <w:p w14:paraId="4E29A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2025.7.15</w:t>
            </w:r>
          </w:p>
        </w:tc>
        <w:tc>
          <w:tcPr>
            <w:tcW w:w="422" w:type="pct"/>
            <w:vAlign w:val="center"/>
          </w:tcPr>
          <w:p w14:paraId="096C9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8173636</w:t>
            </w:r>
          </w:p>
        </w:tc>
        <w:tc>
          <w:tcPr>
            <w:tcW w:w="604" w:type="pct"/>
            <w:vAlign w:val="center"/>
          </w:tcPr>
          <w:p w14:paraId="76AE0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山东省鲁南地质工程勘察院（山东省地质矿产勘查开发局第二地质大队）</w:t>
            </w:r>
          </w:p>
        </w:tc>
        <w:tc>
          <w:tcPr>
            <w:tcW w:w="589" w:type="pct"/>
            <w:vAlign w:val="center"/>
          </w:tcPr>
          <w:p w14:paraId="71922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刘传朋；冯玺平；王少杰；孟祥伟；韩文撑；马龙；马钊等</w:t>
            </w:r>
          </w:p>
        </w:tc>
        <w:tc>
          <w:tcPr>
            <w:tcW w:w="282" w:type="pct"/>
            <w:vAlign w:val="center"/>
          </w:tcPr>
          <w:p w14:paraId="0956E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544FC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429" w:type="pct"/>
            <w:vAlign w:val="center"/>
          </w:tcPr>
          <w:p w14:paraId="424915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590D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93" w:type="pct"/>
            <w:vAlign w:val="center"/>
          </w:tcPr>
          <w:p w14:paraId="349F4E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发明</w:t>
            </w:r>
          </w:p>
          <w:p w14:paraId="6FDAE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972" w:type="pct"/>
            <w:vAlign w:val="center"/>
          </w:tcPr>
          <w:p w14:paraId="398423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一种金伯利岩管型金刚石矿深部找矿技术组合装置及方法</w:t>
            </w:r>
          </w:p>
        </w:tc>
        <w:tc>
          <w:tcPr>
            <w:tcW w:w="190" w:type="pct"/>
            <w:vAlign w:val="center"/>
          </w:tcPr>
          <w:p w14:paraId="79C329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00431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ZL202410635908.3</w:t>
            </w:r>
          </w:p>
        </w:tc>
        <w:tc>
          <w:tcPr>
            <w:tcW w:w="485" w:type="pct"/>
            <w:vAlign w:val="center"/>
          </w:tcPr>
          <w:p w14:paraId="339511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2024.5.22</w:t>
            </w:r>
          </w:p>
        </w:tc>
        <w:tc>
          <w:tcPr>
            <w:tcW w:w="422" w:type="pct"/>
            <w:vAlign w:val="center"/>
          </w:tcPr>
          <w:p w14:paraId="03F158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7289078</w:t>
            </w:r>
          </w:p>
        </w:tc>
        <w:tc>
          <w:tcPr>
            <w:tcW w:w="604" w:type="pct"/>
            <w:vAlign w:val="center"/>
          </w:tcPr>
          <w:p w14:paraId="11D92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山东省鲁南地质工程勘察院（山东省地质矿产勘查开发局第二地质大队）</w:t>
            </w:r>
          </w:p>
        </w:tc>
        <w:tc>
          <w:tcPr>
            <w:tcW w:w="589" w:type="pct"/>
            <w:vAlign w:val="center"/>
          </w:tcPr>
          <w:p w14:paraId="0E5AAA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刘传朋；支成龙；黄坤朋；冯广；冯爱平；李鹏飞</w:t>
            </w:r>
          </w:p>
        </w:tc>
        <w:tc>
          <w:tcPr>
            <w:tcW w:w="282" w:type="pct"/>
            <w:vAlign w:val="center"/>
          </w:tcPr>
          <w:p w14:paraId="381148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2053C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429" w:type="pct"/>
            <w:vAlign w:val="center"/>
          </w:tcPr>
          <w:p w14:paraId="599774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BED5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93" w:type="pct"/>
            <w:vAlign w:val="center"/>
          </w:tcPr>
          <w:p w14:paraId="7A4F53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发明</w:t>
            </w:r>
          </w:p>
          <w:p w14:paraId="2D49E6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</w:tc>
        <w:tc>
          <w:tcPr>
            <w:tcW w:w="972" w:type="pct"/>
            <w:vAlign w:val="center"/>
          </w:tcPr>
          <w:p w14:paraId="16346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一种矽卡岩型铁铜金多金属矿勘查技术方法及系统</w:t>
            </w:r>
          </w:p>
        </w:tc>
        <w:tc>
          <w:tcPr>
            <w:tcW w:w="190" w:type="pct"/>
            <w:vAlign w:val="center"/>
          </w:tcPr>
          <w:p w14:paraId="196AD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7E258D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ZL202410788285.3</w:t>
            </w:r>
          </w:p>
        </w:tc>
        <w:tc>
          <w:tcPr>
            <w:tcW w:w="485" w:type="pct"/>
            <w:vAlign w:val="center"/>
          </w:tcPr>
          <w:p w14:paraId="6BF7B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2024.9.6</w:t>
            </w:r>
          </w:p>
        </w:tc>
        <w:tc>
          <w:tcPr>
            <w:tcW w:w="422" w:type="pct"/>
            <w:vAlign w:val="center"/>
          </w:tcPr>
          <w:p w14:paraId="18C4D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7353210</w:t>
            </w:r>
          </w:p>
        </w:tc>
        <w:tc>
          <w:tcPr>
            <w:tcW w:w="604" w:type="pct"/>
            <w:vAlign w:val="center"/>
          </w:tcPr>
          <w:p w14:paraId="0C588F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山东省鲁南地质工程勘察院（山东省地质矿产勘查开发局第二地质大队）</w:t>
            </w:r>
          </w:p>
        </w:tc>
        <w:tc>
          <w:tcPr>
            <w:tcW w:w="589" w:type="pct"/>
            <w:vAlign w:val="center"/>
          </w:tcPr>
          <w:p w14:paraId="5E2125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刘传朋；支成龙；黄坤朋；邓俊；冯广；李鹏飞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  <w:tc>
          <w:tcPr>
            <w:tcW w:w="282" w:type="pct"/>
            <w:vAlign w:val="center"/>
          </w:tcPr>
          <w:p w14:paraId="5C127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7342C1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429" w:type="pct"/>
            <w:vAlign w:val="center"/>
          </w:tcPr>
          <w:p w14:paraId="6C71F9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56E4D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93" w:type="pct"/>
            <w:vAlign w:val="center"/>
          </w:tcPr>
          <w:p w14:paraId="468D4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规范</w:t>
            </w:r>
          </w:p>
        </w:tc>
        <w:tc>
          <w:tcPr>
            <w:tcW w:w="972" w:type="pct"/>
            <w:vAlign w:val="center"/>
          </w:tcPr>
          <w:p w14:paraId="19BFA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矿产地质勘查规范  金刚石</w:t>
            </w:r>
          </w:p>
        </w:tc>
        <w:tc>
          <w:tcPr>
            <w:tcW w:w="190" w:type="pct"/>
            <w:vAlign w:val="center"/>
          </w:tcPr>
          <w:p w14:paraId="5CFA1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0BCC92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DZ/T0384-2021</w:t>
            </w:r>
          </w:p>
        </w:tc>
        <w:tc>
          <w:tcPr>
            <w:tcW w:w="485" w:type="pct"/>
            <w:vAlign w:val="center"/>
          </w:tcPr>
          <w:p w14:paraId="547B05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-03-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422" w:type="pct"/>
            <w:vAlign w:val="center"/>
          </w:tcPr>
          <w:p w14:paraId="3D3A2C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中华人民共和国自然资源部</w:t>
            </w:r>
          </w:p>
        </w:tc>
        <w:tc>
          <w:tcPr>
            <w:tcW w:w="604" w:type="pct"/>
            <w:vAlign w:val="center"/>
          </w:tcPr>
          <w:p w14:paraId="0EC7CD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山东省地质矿产勘查开发局第七地质大队</w:t>
            </w:r>
          </w:p>
        </w:tc>
        <w:tc>
          <w:tcPr>
            <w:tcW w:w="589" w:type="pct"/>
            <w:vAlign w:val="center"/>
          </w:tcPr>
          <w:p w14:paraId="20160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肖丙建、王伟德、王玉峰、余西顺、朱成河、冯爱平、万会、宋明春、杜伟、周登诗、丁正江、李兆营、刘卫东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</w:tc>
        <w:tc>
          <w:tcPr>
            <w:tcW w:w="282" w:type="pct"/>
            <w:vAlign w:val="center"/>
          </w:tcPr>
          <w:p w14:paraId="062F9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7B23F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3917F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574E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293" w:type="pct"/>
            <w:vAlign w:val="center"/>
          </w:tcPr>
          <w:p w14:paraId="4CB3B2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972" w:type="pct"/>
            <w:vAlign w:val="center"/>
          </w:tcPr>
          <w:p w14:paraId="7505D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Massive rare earth element storage in sub-continental lithospheric mantle initiated by diapirism, not by melting</w:t>
            </w:r>
          </w:p>
        </w:tc>
        <w:tc>
          <w:tcPr>
            <w:tcW w:w="190" w:type="pct"/>
            <w:vAlign w:val="center"/>
          </w:tcPr>
          <w:p w14:paraId="618942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380" w:type="pct"/>
            <w:vAlign w:val="center"/>
          </w:tcPr>
          <w:p w14:paraId="26624F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spacing w:val="-14"/>
                <w:kern w:val="0"/>
                <w:sz w:val="18"/>
                <w:szCs w:val="18"/>
                <w:lang w:bidi="ar"/>
              </w:rPr>
            </w:pPr>
            <w:r>
              <w:fldChar w:fldCharType="begin"/>
            </w:r>
            <w:r>
              <w:instrText xml:space="preserve"> HYPERLINK "https://doi.org/10.1016/j.gca.2025.10.037" </w:instrText>
            </w:r>
            <w:r>
              <w:fldChar w:fldCharType="separate"/>
            </w:r>
            <w:r>
              <w:rPr>
                <w:rStyle w:val="15"/>
                <w:rFonts w:eastAsiaTheme="minorEastAsia"/>
                <w:color w:val="auto"/>
                <w:spacing w:val="-14"/>
                <w:kern w:val="0"/>
                <w:sz w:val="18"/>
                <w:szCs w:val="18"/>
                <w:u w:val="none"/>
                <w:lang w:bidi="ar"/>
              </w:rPr>
              <w:t>https://doi.org/10.1038/s41467-025-66213-w</w:t>
            </w:r>
            <w:r>
              <w:rPr>
                <w:rStyle w:val="15"/>
                <w:rFonts w:eastAsiaTheme="minorEastAsia"/>
                <w:color w:val="auto"/>
                <w:spacing w:val="-14"/>
                <w:kern w:val="0"/>
                <w:sz w:val="18"/>
                <w:szCs w:val="18"/>
                <w:u w:val="none"/>
                <w:lang w:bidi="ar"/>
              </w:rPr>
              <w:fldChar w:fldCharType="end"/>
            </w:r>
          </w:p>
        </w:tc>
        <w:tc>
          <w:tcPr>
            <w:tcW w:w="485" w:type="pct"/>
            <w:vAlign w:val="center"/>
          </w:tcPr>
          <w:p w14:paraId="2C296F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eastAsiaTheme="minorEastAsia"/>
                <w:spacing w:val="-14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Theme="minorEastAsia"/>
                <w:spacing w:val="-14"/>
                <w:kern w:val="0"/>
                <w:sz w:val="18"/>
                <w:szCs w:val="18"/>
                <w:lang w:bidi="ar"/>
              </w:rPr>
              <w:t>2025.10</w:t>
            </w:r>
          </w:p>
        </w:tc>
        <w:tc>
          <w:tcPr>
            <w:tcW w:w="422" w:type="pct"/>
            <w:vAlign w:val="center"/>
          </w:tcPr>
          <w:p w14:paraId="485B40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GEOLOGY</w:t>
            </w:r>
          </w:p>
        </w:tc>
        <w:tc>
          <w:tcPr>
            <w:tcW w:w="604" w:type="pct"/>
            <w:vAlign w:val="center"/>
          </w:tcPr>
          <w:p w14:paraId="1E2E63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中国地质科学院地质研究所，澳大利亚国立大学地球科学研究院</w:t>
            </w:r>
          </w:p>
        </w:tc>
        <w:tc>
          <w:tcPr>
            <w:tcW w:w="589" w:type="pct"/>
            <w:vAlign w:val="center"/>
          </w:tcPr>
          <w:p w14:paraId="7AAAB9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Xinxiang Zhu, Michael Anenburg, Yan Liu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（通讯）</w:t>
            </w:r>
          </w:p>
        </w:tc>
        <w:tc>
          <w:tcPr>
            <w:tcW w:w="282" w:type="pct"/>
            <w:vAlign w:val="center"/>
          </w:tcPr>
          <w:p w14:paraId="3DFD92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327B23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158A8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133D0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93" w:type="pct"/>
            <w:vAlign w:val="center"/>
          </w:tcPr>
          <w:p w14:paraId="794BD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14"/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</w:t>
            </w:r>
            <w:bookmarkEnd w:id="1"/>
          </w:p>
        </w:tc>
        <w:tc>
          <w:tcPr>
            <w:tcW w:w="972" w:type="pct"/>
            <w:vAlign w:val="center"/>
          </w:tcPr>
          <w:p w14:paraId="1305A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鲁西郗山稀土矿石英正长岩元素地球化学特征及其指示意义</w:t>
            </w:r>
          </w:p>
        </w:tc>
        <w:tc>
          <w:tcPr>
            <w:tcW w:w="190" w:type="pct"/>
            <w:vAlign w:val="center"/>
          </w:tcPr>
          <w:p w14:paraId="26BE1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21B41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Doi：10.13471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/j.cnki.acta.snus.2022d067</w:t>
            </w:r>
          </w:p>
        </w:tc>
        <w:tc>
          <w:tcPr>
            <w:tcW w:w="485" w:type="pct"/>
            <w:vAlign w:val="center"/>
          </w:tcPr>
          <w:p w14:paraId="79895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22" w:type="pct"/>
            <w:vAlign w:val="center"/>
          </w:tcPr>
          <w:p w14:paraId="4C3C3C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中山大学学报(自然科学版)(中英文)</w:t>
            </w:r>
          </w:p>
        </w:tc>
        <w:tc>
          <w:tcPr>
            <w:tcW w:w="604" w:type="pct"/>
            <w:vAlign w:val="center"/>
          </w:tcPr>
          <w:p w14:paraId="3C082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山东省地质矿产勘查开发局第五地质大队</w:t>
            </w:r>
          </w:p>
        </w:tc>
        <w:tc>
          <w:tcPr>
            <w:tcW w:w="589" w:type="pct"/>
            <w:vAlign w:val="center"/>
          </w:tcPr>
          <w:p w14:paraId="06077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兰君；付瑞鑫；张鹏；邢楠；李得建；王健；徐洪岩</w:t>
            </w:r>
          </w:p>
        </w:tc>
        <w:tc>
          <w:tcPr>
            <w:tcW w:w="282" w:type="pct"/>
            <w:vAlign w:val="center"/>
          </w:tcPr>
          <w:p w14:paraId="5B7ED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52C31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154AE1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6976C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93" w:type="pct"/>
            <w:vAlign w:val="center"/>
          </w:tcPr>
          <w:p w14:paraId="26643A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972" w:type="pct"/>
            <w:vAlign w:val="center"/>
          </w:tcPr>
          <w:p w14:paraId="0C3656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鲁西微山稀土矿床同位素特征及成矿物质来源指示</w:t>
            </w:r>
          </w:p>
        </w:tc>
        <w:tc>
          <w:tcPr>
            <w:tcW w:w="190" w:type="pct"/>
            <w:vAlign w:val="center"/>
          </w:tcPr>
          <w:p w14:paraId="777E2B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18B07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spacing w:val="-14"/>
                <w:sz w:val="18"/>
                <w:szCs w:val="18"/>
              </w:rPr>
              <w:t>D</w:t>
            </w:r>
            <w:r>
              <w:rPr>
                <w:rFonts w:hint="eastAsia" w:eastAsiaTheme="minorEastAsia"/>
                <w:spacing w:val="-14"/>
                <w:sz w:val="18"/>
                <w:szCs w:val="18"/>
              </w:rPr>
              <w:t>oi</w:t>
            </w:r>
            <w:r>
              <w:rPr>
                <w:rFonts w:eastAsiaTheme="minorEastAsia"/>
                <w:spacing w:val="-14"/>
                <w:sz w:val="18"/>
                <w:szCs w:val="18"/>
              </w:rPr>
              <w:t>:</w:t>
            </w:r>
            <w:r>
              <w:fldChar w:fldCharType="begin"/>
            </w:r>
            <w:r>
              <w:instrText xml:space="preserve"> HYPERLINK "http://dx.doi.org/10.12134/j.dzykt.2023.04.005" </w:instrText>
            </w:r>
            <w:r>
              <w:fldChar w:fldCharType="separate"/>
            </w:r>
            <w:r>
              <w:rPr>
                <w:rStyle w:val="15"/>
                <w:rFonts w:eastAsiaTheme="minorEastAsia"/>
                <w:color w:val="auto"/>
                <w:spacing w:val="-14"/>
                <w:sz w:val="18"/>
                <w:szCs w:val="18"/>
                <w:u w:val="none"/>
              </w:rPr>
              <w:t>10.12134/j.dzykt.2023.04.005</w:t>
            </w:r>
            <w:r>
              <w:rPr>
                <w:rStyle w:val="15"/>
                <w:rFonts w:eastAsiaTheme="minorEastAsia"/>
                <w:color w:val="auto"/>
                <w:spacing w:val="-14"/>
                <w:sz w:val="18"/>
                <w:szCs w:val="18"/>
                <w:u w:val="none"/>
              </w:rPr>
              <w:fldChar w:fldCharType="end"/>
            </w:r>
          </w:p>
        </w:tc>
        <w:tc>
          <w:tcPr>
            <w:tcW w:w="485" w:type="pct"/>
            <w:vAlign w:val="center"/>
          </w:tcPr>
          <w:p w14:paraId="4E725F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22" w:type="pct"/>
            <w:vAlign w:val="center"/>
          </w:tcPr>
          <w:p w14:paraId="428562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地质与勘探</w:t>
            </w:r>
          </w:p>
        </w:tc>
        <w:tc>
          <w:tcPr>
            <w:tcW w:w="604" w:type="pct"/>
            <w:vAlign w:val="center"/>
          </w:tcPr>
          <w:p w14:paraId="015CE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山东省地质矿产勘查开发局第五地质大队</w:t>
            </w:r>
          </w:p>
        </w:tc>
        <w:tc>
          <w:tcPr>
            <w:tcW w:w="589" w:type="pct"/>
            <w:vAlign w:val="center"/>
          </w:tcPr>
          <w:p w14:paraId="79B55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兰君；张鹏；邢楠等</w:t>
            </w:r>
          </w:p>
        </w:tc>
        <w:tc>
          <w:tcPr>
            <w:tcW w:w="282" w:type="pct"/>
            <w:vAlign w:val="center"/>
          </w:tcPr>
          <w:p w14:paraId="673CF2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7CB7E3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5F223F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1D641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93" w:type="pct"/>
            <w:vAlign w:val="center"/>
          </w:tcPr>
          <w:p w14:paraId="599A4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972" w:type="pct"/>
            <w:vAlign w:val="center"/>
          </w:tcPr>
          <w:p w14:paraId="106BF8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山东省微山县郗山稀土矿同位素年代学、岩石地球化学及其成因</w:t>
            </w:r>
          </w:p>
        </w:tc>
        <w:tc>
          <w:tcPr>
            <w:tcW w:w="190" w:type="pct"/>
            <w:vAlign w:val="center"/>
          </w:tcPr>
          <w:p w14:paraId="48A3A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09A28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oi:10.3969/j.issn.1674-9057.2023.03.002</w:t>
            </w:r>
          </w:p>
        </w:tc>
        <w:tc>
          <w:tcPr>
            <w:tcW w:w="485" w:type="pct"/>
            <w:vAlign w:val="center"/>
          </w:tcPr>
          <w:p w14:paraId="0A6CDF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2023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22" w:type="pct"/>
            <w:vAlign w:val="center"/>
          </w:tcPr>
          <w:p w14:paraId="2E35AD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桂林理工大学学报</w:t>
            </w:r>
          </w:p>
        </w:tc>
        <w:tc>
          <w:tcPr>
            <w:tcW w:w="604" w:type="pct"/>
            <w:vAlign w:val="center"/>
          </w:tcPr>
          <w:p w14:paraId="7A05A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山东省地质矿产勘查开发局第五地质大队</w:t>
            </w:r>
          </w:p>
        </w:tc>
        <w:tc>
          <w:tcPr>
            <w:tcW w:w="589" w:type="pct"/>
            <w:vAlign w:val="center"/>
          </w:tcPr>
          <w:p w14:paraId="1FEF8E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张鹏；刘珊珊；兰君；李衣鑫；邢楠等</w:t>
            </w:r>
          </w:p>
        </w:tc>
        <w:tc>
          <w:tcPr>
            <w:tcW w:w="282" w:type="pct"/>
            <w:vAlign w:val="center"/>
          </w:tcPr>
          <w:p w14:paraId="067D7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66DA5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0A799E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564F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93" w:type="pct"/>
            <w:vAlign w:val="center"/>
          </w:tcPr>
          <w:p w14:paraId="052367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972" w:type="pct"/>
            <w:vAlign w:val="center"/>
          </w:tcPr>
          <w:p w14:paraId="15ABDA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山东省微山县郗山稀土矿床成矿年代学新进展</w:t>
            </w:r>
          </w:p>
        </w:tc>
        <w:tc>
          <w:tcPr>
            <w:tcW w:w="190" w:type="pct"/>
            <w:vAlign w:val="center"/>
          </w:tcPr>
          <w:p w14:paraId="558D4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中国</w:t>
            </w:r>
          </w:p>
        </w:tc>
        <w:tc>
          <w:tcPr>
            <w:tcW w:w="380" w:type="pct"/>
            <w:vAlign w:val="center"/>
          </w:tcPr>
          <w:p w14:paraId="700C52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Doi：10.19509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/j.cnki.dzkq.2022.0265</w:t>
            </w:r>
          </w:p>
        </w:tc>
        <w:tc>
          <w:tcPr>
            <w:tcW w:w="485" w:type="pct"/>
            <w:vAlign w:val="center"/>
          </w:tcPr>
          <w:p w14:paraId="161FB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2022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422" w:type="pct"/>
            <w:vAlign w:val="center"/>
          </w:tcPr>
          <w:p w14:paraId="768EBB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地质科技通报</w:t>
            </w:r>
          </w:p>
        </w:tc>
        <w:tc>
          <w:tcPr>
            <w:tcW w:w="604" w:type="pct"/>
            <w:vAlign w:val="center"/>
          </w:tcPr>
          <w:p w14:paraId="514D2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山东省地质矿产勘查开发局第五地质大队</w:t>
            </w:r>
          </w:p>
        </w:tc>
        <w:tc>
          <w:tcPr>
            <w:tcW w:w="589" w:type="pct"/>
            <w:vAlign w:val="center"/>
          </w:tcPr>
          <w:p w14:paraId="699B1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textAlignment w:val="auto"/>
              <w:rPr>
                <w:rFonts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pacing w:val="-14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张鹏；刘珊珊；兰君（通讯）；李衣鑫；邢楠等</w:t>
            </w:r>
          </w:p>
        </w:tc>
        <w:tc>
          <w:tcPr>
            <w:tcW w:w="282" w:type="pct"/>
            <w:vAlign w:val="center"/>
          </w:tcPr>
          <w:p w14:paraId="7729A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</w:tc>
        <w:tc>
          <w:tcPr>
            <w:tcW w:w="349" w:type="pct"/>
            <w:vAlign w:val="center"/>
          </w:tcPr>
          <w:p w14:paraId="53B45C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429" w:type="pct"/>
            <w:vAlign w:val="center"/>
          </w:tcPr>
          <w:p w14:paraId="29475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 w14:paraId="7D3F14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ind w:left="0" w:leftChars="0" w:firstLine="0" w:firstLineChars="0"/>
        <w:textAlignment w:val="auto"/>
        <w:rPr>
          <w:rFonts w:hint="eastAsia"/>
          <w:sz w:val="10"/>
          <w:szCs w:val="10"/>
        </w:rPr>
      </w:pPr>
    </w:p>
    <w:p w14:paraId="581AB4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/>
        <w:textAlignment w:val="auto"/>
        <w:rPr>
          <w:rFonts w:hint="eastAsia"/>
          <w:sz w:val="10"/>
          <w:szCs w:val="10"/>
        </w:rPr>
        <w:sectPr>
          <w:pgSz w:w="16838" w:h="11906" w:orient="landscape"/>
          <w:pgMar w:top="567" w:right="567" w:bottom="567" w:left="567" w:header="851" w:footer="907" w:gutter="0"/>
          <w:cols w:space="425" w:num="1"/>
          <w:docGrid w:type="lines" w:linePitch="312" w:charSpace="0"/>
        </w:sectPr>
      </w:pPr>
    </w:p>
    <w:p w14:paraId="4EF92644">
      <w:pPr>
        <w:pStyle w:val="6"/>
        <w:snapToGrid w:val="0"/>
        <w:spacing w:line="500" w:lineRule="exact"/>
        <w:ind w:firstLine="6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主要完成人</w:t>
      </w:r>
    </w:p>
    <w:p w14:paraId="3B6F63CD">
      <w:pPr>
        <w:pStyle w:val="6"/>
        <w:snapToGrid w:val="0"/>
        <w:spacing w:line="500" w:lineRule="exact"/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刘传朋、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刘琰</w:t>
      </w:r>
      <w:r>
        <w:rPr>
          <w:rFonts w:hint="eastAsia" w:ascii="仿宋" w:hAnsi="仿宋" w:eastAsia="仿宋" w:cs="仿宋"/>
          <w:sz w:val="30"/>
          <w:szCs w:val="30"/>
        </w:rPr>
        <w:t>、张英梅、李兆营、尚振、马钊、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sz w:val="30"/>
          <w:szCs w:val="30"/>
        </w:rPr>
        <w:t>皓丞、兰君、韩双元、张燕军</w:t>
      </w:r>
    </w:p>
    <w:p w14:paraId="5EC99243">
      <w:pPr>
        <w:pStyle w:val="6"/>
        <w:snapToGrid w:val="0"/>
        <w:spacing w:line="500" w:lineRule="exact"/>
        <w:ind w:firstLine="6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主要完成单位情况</w:t>
      </w:r>
    </w:p>
    <w:p w14:paraId="2574C3BA">
      <w:pPr>
        <w:pStyle w:val="6"/>
        <w:snapToGrid w:val="0"/>
        <w:spacing w:line="500" w:lineRule="exact"/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山东省地质矿产勘查开发局第五地质大队（山东省第五地质矿产勘查院）、山东省鲁南地质工程勘察院（山东省地质矿产勘查开发局第二地质大队）、山东省地质矿产勘查开发局第七地质大队（山东省第七地质矿产勘查院）、</w:t>
      </w:r>
      <w:bookmarkStart w:id="2" w:name="OLE_LINK6"/>
      <w:r>
        <w:rPr>
          <w:rFonts w:hint="eastAsia" w:ascii="仿宋" w:hAnsi="仿宋" w:eastAsia="仿宋" w:cs="仿宋"/>
          <w:sz w:val="30"/>
          <w:szCs w:val="30"/>
        </w:rPr>
        <w:t>中国地质大学（北京）</w:t>
      </w:r>
      <w:bookmarkEnd w:id="2"/>
      <w:r>
        <w:rPr>
          <w:rFonts w:hint="eastAsia" w:ascii="仿宋" w:hAnsi="仿宋" w:eastAsia="仿宋" w:cs="仿宋"/>
          <w:sz w:val="30"/>
          <w:szCs w:val="30"/>
        </w:rPr>
        <w:t>、中国地质科</w:t>
      </w:r>
      <w:bookmarkStart w:id="3" w:name="_GoBack"/>
      <w:bookmarkEnd w:id="3"/>
      <w:r>
        <w:rPr>
          <w:rFonts w:hint="eastAsia" w:ascii="仿宋" w:hAnsi="仿宋" w:eastAsia="仿宋" w:cs="仿宋"/>
          <w:sz w:val="30"/>
          <w:szCs w:val="30"/>
        </w:rPr>
        <w:t>学院地质研究所、山东黄金矿业（沂南）有限公司</w:t>
      </w:r>
    </w:p>
    <w:sectPr>
      <w:pgSz w:w="11906" w:h="16838"/>
      <w:pgMar w:top="1440" w:right="1701" w:bottom="1440" w:left="1701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E7681">
    <w:pPr>
      <w:pStyle w:val="8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  <w:lang w:val="zh-CN"/>
      </w:rPr>
      <w:t>4</w:t>
    </w:r>
    <w:r>
      <w:rPr>
        <w:sz w:val="20"/>
        <w:szCs w:val="20"/>
      </w:rPr>
      <w:fldChar w:fldCharType="end"/>
    </w:r>
  </w:p>
  <w:p w14:paraId="2E24E668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19"/>
    <w:rsid w:val="000140AD"/>
    <w:rsid w:val="000211D4"/>
    <w:rsid w:val="000570F1"/>
    <w:rsid w:val="000A4343"/>
    <w:rsid w:val="00111DBF"/>
    <w:rsid w:val="00122CA5"/>
    <w:rsid w:val="00152CAF"/>
    <w:rsid w:val="00182F5F"/>
    <w:rsid w:val="001A6CE3"/>
    <w:rsid w:val="0023253D"/>
    <w:rsid w:val="00244538"/>
    <w:rsid w:val="00251A91"/>
    <w:rsid w:val="0025318C"/>
    <w:rsid w:val="00256AE2"/>
    <w:rsid w:val="00295DAE"/>
    <w:rsid w:val="002D75F3"/>
    <w:rsid w:val="003018B7"/>
    <w:rsid w:val="00301CB9"/>
    <w:rsid w:val="00314238"/>
    <w:rsid w:val="003160FA"/>
    <w:rsid w:val="0032016B"/>
    <w:rsid w:val="0034736D"/>
    <w:rsid w:val="00375F99"/>
    <w:rsid w:val="003C22BD"/>
    <w:rsid w:val="00444218"/>
    <w:rsid w:val="00477170"/>
    <w:rsid w:val="004847DA"/>
    <w:rsid w:val="004D4633"/>
    <w:rsid w:val="00521224"/>
    <w:rsid w:val="00557819"/>
    <w:rsid w:val="00563570"/>
    <w:rsid w:val="00593160"/>
    <w:rsid w:val="005A02D6"/>
    <w:rsid w:val="005A59BA"/>
    <w:rsid w:val="005F3FDF"/>
    <w:rsid w:val="00614B7A"/>
    <w:rsid w:val="00674BFA"/>
    <w:rsid w:val="00684A1D"/>
    <w:rsid w:val="006919A6"/>
    <w:rsid w:val="007018E9"/>
    <w:rsid w:val="007344F8"/>
    <w:rsid w:val="007351F0"/>
    <w:rsid w:val="007A1B8A"/>
    <w:rsid w:val="00822F9B"/>
    <w:rsid w:val="0092138C"/>
    <w:rsid w:val="00966E72"/>
    <w:rsid w:val="009B28DA"/>
    <w:rsid w:val="00A11A3A"/>
    <w:rsid w:val="00A123BF"/>
    <w:rsid w:val="00A63E11"/>
    <w:rsid w:val="00A71D94"/>
    <w:rsid w:val="00B6233D"/>
    <w:rsid w:val="00B74221"/>
    <w:rsid w:val="00B9034A"/>
    <w:rsid w:val="00C17612"/>
    <w:rsid w:val="00C62551"/>
    <w:rsid w:val="00C71C90"/>
    <w:rsid w:val="00C90625"/>
    <w:rsid w:val="00CD5FFB"/>
    <w:rsid w:val="00D03E52"/>
    <w:rsid w:val="00D205AE"/>
    <w:rsid w:val="00D405EC"/>
    <w:rsid w:val="00D80776"/>
    <w:rsid w:val="00D852A8"/>
    <w:rsid w:val="00D85DA0"/>
    <w:rsid w:val="00DA545D"/>
    <w:rsid w:val="00E2146D"/>
    <w:rsid w:val="00E51619"/>
    <w:rsid w:val="00E56D31"/>
    <w:rsid w:val="00E77049"/>
    <w:rsid w:val="00E9497E"/>
    <w:rsid w:val="00EA3B8D"/>
    <w:rsid w:val="00ED092B"/>
    <w:rsid w:val="00EE22EE"/>
    <w:rsid w:val="00EF49BE"/>
    <w:rsid w:val="00F06299"/>
    <w:rsid w:val="00F36165"/>
    <w:rsid w:val="00F822F7"/>
    <w:rsid w:val="00F8572E"/>
    <w:rsid w:val="00F9050A"/>
    <w:rsid w:val="00F969D0"/>
    <w:rsid w:val="08242061"/>
    <w:rsid w:val="106A5FEA"/>
    <w:rsid w:val="2EC9593A"/>
    <w:rsid w:val="36E0684F"/>
    <w:rsid w:val="3D1520C3"/>
    <w:rsid w:val="55A5247F"/>
    <w:rsid w:val="6102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3"/>
    <w:next w:val="1"/>
    <w:qFormat/>
    <w:uiPriority w:val="10"/>
    <w:pPr>
      <w:tabs>
        <w:tab w:val="right" w:leader="dot" w:pos="8302"/>
      </w:tabs>
      <w:spacing w:before="120" w:after="120"/>
      <w:jc w:val="left"/>
      <w:outlineLvl w:val="0"/>
    </w:pPr>
    <w:rPr>
      <w:rFonts w:ascii="等线 Light" w:hAnsi="等线 Light"/>
      <w:b/>
      <w:bCs/>
      <w:szCs w:val="32"/>
    </w:rPr>
  </w:style>
  <w:style w:type="paragraph" w:styleId="3">
    <w:name w:val="toc 2"/>
    <w:basedOn w:val="1"/>
    <w:next w:val="1"/>
    <w:qFormat/>
    <w:uiPriority w:val="39"/>
    <w:pPr>
      <w:tabs>
        <w:tab w:val="right" w:leader="dot" w:pos="8302"/>
      </w:tabs>
      <w:spacing w:line="360" w:lineRule="auto"/>
      <w:ind w:left="420" w:leftChars="200"/>
    </w:pPr>
  </w:style>
  <w:style w:type="paragraph" w:styleId="4">
    <w:name w:val="annotation text"/>
    <w:basedOn w:val="1"/>
    <w:link w:val="20"/>
    <w:qFormat/>
    <w:uiPriority w:val="99"/>
    <w:pPr>
      <w:jc w:val="left"/>
    </w:pPr>
  </w:style>
  <w:style w:type="paragraph" w:styleId="5">
    <w:name w:val="Body Text"/>
    <w:basedOn w:val="1"/>
    <w:link w:val="23"/>
    <w:semiHidden/>
    <w:unhideWhenUsed/>
    <w:qFormat/>
    <w:uiPriority w:val="99"/>
    <w:pPr>
      <w:spacing w:after="120"/>
    </w:pPr>
  </w:style>
  <w:style w:type="paragraph" w:styleId="6">
    <w:name w:val="Plain Text"/>
    <w:basedOn w:val="1"/>
    <w:link w:val="16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First Indent"/>
    <w:basedOn w:val="5"/>
    <w:link w:val="24"/>
    <w:qFormat/>
    <w:uiPriority w:val="0"/>
    <w:pPr>
      <w:ind w:firstLine="420" w:firstLineChars="100"/>
    </w:p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basedOn w:val="13"/>
    <w:qFormat/>
    <w:uiPriority w:val="99"/>
    <w:rPr>
      <w:color w:val="0000FF"/>
      <w:u w:val="single"/>
    </w:rPr>
  </w:style>
  <w:style w:type="character" w:customStyle="1" w:styleId="16">
    <w:name w:val="纯文本 字符"/>
    <w:link w:val="6"/>
    <w:qFormat/>
    <w:uiPriority w:val="0"/>
    <w:rPr>
      <w:rFonts w:ascii="仿宋_GB2312" w:hAnsi="Times New Roman" w:eastAsia="宋体" w:cs="Times New Roman"/>
      <w:kern w:val="2"/>
      <w:sz w:val="24"/>
    </w:rPr>
  </w:style>
  <w:style w:type="paragraph" w:customStyle="1" w:styleId="17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eastAsia="en-US"/>
    </w:rPr>
  </w:style>
  <w:style w:type="character" w:customStyle="1" w:styleId="18">
    <w:name w:val="页眉 字符"/>
    <w:basedOn w:val="13"/>
    <w:link w:val="9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3"/>
    <w:link w:val="8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批注文字 字符"/>
    <w:basedOn w:val="13"/>
    <w:link w:val="4"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21">
    <w:name w:val="纯文本 Char1"/>
    <w:qFormat/>
    <w:uiPriority w:val="0"/>
    <w:rPr>
      <w:rFonts w:ascii="仿宋_GB2312"/>
      <w:kern w:val="2"/>
      <w:sz w:val="24"/>
    </w:rPr>
  </w:style>
  <w:style w:type="character" w:customStyle="1" w:styleId="22">
    <w:name w:val="批注框文本 字符"/>
    <w:basedOn w:val="13"/>
    <w:link w:val="7"/>
    <w:semiHidden/>
    <w:qFormat/>
    <w:uiPriority w:val="99"/>
    <w:rPr>
      <w:kern w:val="2"/>
      <w:sz w:val="18"/>
      <w:szCs w:val="18"/>
    </w:rPr>
  </w:style>
  <w:style w:type="character" w:customStyle="1" w:styleId="23">
    <w:name w:val="正文文本 字符"/>
    <w:basedOn w:val="13"/>
    <w:link w:val="5"/>
    <w:semiHidden/>
    <w:qFormat/>
    <w:uiPriority w:val="99"/>
    <w:rPr>
      <w:kern w:val="2"/>
      <w:sz w:val="21"/>
    </w:rPr>
  </w:style>
  <w:style w:type="character" w:customStyle="1" w:styleId="24">
    <w:name w:val="正文文本首行缩进 字符"/>
    <w:basedOn w:val="23"/>
    <w:link w:val="10"/>
    <w:qFormat/>
    <w:uiPriority w:val="0"/>
    <w:rPr>
      <w:kern w:val="2"/>
      <w:sz w:val="21"/>
    </w:rPr>
  </w:style>
  <w:style w:type="character" w:customStyle="1" w:styleId="25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3451</Words>
  <Characters>3997</Characters>
  <Lines>31</Lines>
  <Paragraphs>8</Paragraphs>
  <TotalTime>5</TotalTime>
  <ScaleCrop>false</ScaleCrop>
  <LinksUpToDate>false</LinksUpToDate>
  <CharactersWithSpaces>4022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2025-03-31T09:09:00Z</dcterms:created>
  <dc:creator>Liu时光</dc:creator>
  <cp:lastModifiedBy>@~@</cp:lastModifiedBy>
  <cp:lastPrinted>2023-02-15T00:43:00Z</cp:lastPrinted>
  <dcterms:modified xsi:type="dcterms:W3CDTF">2026-07-14T02:07:32Z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6794D64F72A64F719DDFF9AA416DD50C</vt:lpwstr>
  </property>
  <property fmtid="{D5CDD505-2E9C-101B-9397-08002B2CF9AE}" pid="4" name="KSOTemplateDocerSaveRecord">
    <vt:lpwstr>eyJoZGlkIjoiMTQzN2IyZDA2OTlmOTY3MzE0NjU4ZGRhZmFlZDZjOTEiLCJ1c2VySWQiOiI1NDQ2NjU3MTQifQ==</vt:lpwstr>
  </property>
</Properties>
</file>