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FBB59">
      <w:pPr>
        <w:widowControl/>
        <w:shd w:val="clear" w:color="auto" w:fill="FFFFFF"/>
        <w:spacing w:line="360" w:lineRule="auto"/>
        <w:ind w:firstLine="640" w:firstLineChars="200"/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2026年山东省科学技术奖公示内容</w:t>
      </w:r>
    </w:p>
    <w:p w14:paraId="67353F2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一、奖种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科学技术进步奖</w:t>
      </w:r>
    </w:p>
    <w:p w14:paraId="55339C0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二、项目名称：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冬小麦匀播壮株抗逆增产关键技术及应用</w:t>
      </w:r>
    </w:p>
    <w:p w14:paraId="161CB11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三、提名者：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专家提名</w:t>
      </w:r>
    </w:p>
    <w:p w14:paraId="0763DAE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8"/>
          <w:szCs w:val="28"/>
          <w:lang w:val="en-US" w:eastAsia="zh-CN"/>
        </w:rPr>
        <w:t>陈学森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，山东农业大学，教授，园艺学</w:t>
      </w:r>
    </w:p>
    <w:p w14:paraId="05FE41A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8"/>
          <w:szCs w:val="28"/>
          <w:lang w:val="en-US" w:eastAsia="zh-CN"/>
        </w:rPr>
        <w:t>孔令让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，山东农业大学，教授，作物学</w:t>
      </w:r>
    </w:p>
    <w:p w14:paraId="4E0F24F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8"/>
          <w:szCs w:val="28"/>
          <w:lang w:val="en-US" w:eastAsia="zh-CN"/>
        </w:rPr>
        <w:t>诸葛玉平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，山东农业大学，教授，农业资源与环境</w:t>
      </w:r>
    </w:p>
    <w:p w14:paraId="2E34D1D4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提名意见：</w:t>
      </w:r>
    </w:p>
    <w:p w14:paraId="275135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本人已认真审阅该成果推荐书及全部附件材料，确认全部材料真实有效，相关栏目内容均符合山东省科学技术奖励提名工作填写要求。按照要求，成果完成单位已对该成果的拟提名情况进行了公示，公示期间无异议。本人同意提名该项目申报山东省科学技术进步奖。</w:t>
      </w:r>
    </w:p>
    <w:p w14:paraId="138D3E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</w:rPr>
        <w:t>该成果针对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制约黄淮麦区冬小麦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大面积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单产提升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的关键因素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秸秆连年旋耕还田导致耕层养分不均、根系下扎浅，不利壮根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农机与农艺融合度不够制约精播壮苗；冻害、干旱、干热风频发，群体抗逆能力弱，稳产性风险加大</w:t>
      </w:r>
      <w:r>
        <w:rPr>
          <w:rFonts w:hint="eastAsia"/>
          <w:sz w:val="24"/>
          <w:szCs w:val="24"/>
          <w:lang w:val="en-US" w:eastAsia="zh-CN"/>
        </w:rPr>
        <w:t>等问题，</w:t>
      </w:r>
      <w:r>
        <w:rPr>
          <w:rFonts w:hint="eastAsia" w:ascii="宋体" w:hAnsi="宋体" w:eastAsia="宋体" w:cs="宋体"/>
          <w:sz w:val="24"/>
          <w:szCs w:val="24"/>
        </w:rPr>
        <w:t>创新了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“两旋一深”耕层活化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"/>
        </w:rPr>
        <w:t>壮根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关键</w:t>
      </w:r>
      <w:r>
        <w:rPr>
          <w:rFonts w:hint="eastAsia" w:ascii="宋体" w:hAnsi="宋体" w:eastAsia="宋体" w:cs="宋体"/>
          <w:sz w:val="24"/>
          <w:szCs w:val="24"/>
        </w:rPr>
        <w:t>技术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</w:rPr>
        <w:t>创建了“农机-农艺”融合的匀播壮株关键技术</w:t>
      </w:r>
      <w:r>
        <w:rPr>
          <w:rFonts w:hint="eastAsia"/>
          <w:b w:val="0"/>
          <w:bCs w:val="0"/>
          <w:sz w:val="24"/>
          <w:lang w:eastAsia="zh-CN"/>
        </w:rPr>
        <w:t>，</w:t>
      </w:r>
      <w:r>
        <w:rPr>
          <w:rFonts w:hint="eastAsia"/>
          <w:sz w:val="24"/>
        </w:rPr>
        <w:t>研发了抗逆减灾稳产系列产品及关键技术</w:t>
      </w:r>
      <w:r>
        <w:rPr>
          <w:rFonts w:hint="eastAsia"/>
          <w:sz w:val="24"/>
          <w:lang w:eastAsia="zh-CN"/>
        </w:rPr>
        <w:t>，集成了匀播壮株抗逆增产技术模式，创新了“五结合五联动”推广机制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累计推广2.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54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亿亩，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新增经济效益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222.10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亿元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，经济社会效益显著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0CE7C2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创建的“冬小麦主要气象灾害防灾减损技术”等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1项技术入选全国农业主推技术；冬小麦秸秆还田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两旋一深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增产增效、冬小麦匀苗壮株抗逆高产栽培技术等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项技术入选山东省农业主推技术。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授权国家发明专利2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件；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获肥料产品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登记证</w:t>
      </w:r>
      <w:r>
        <w:rPr>
          <w:rFonts w:hint="eastAsia" w:ascii="Times New Roman" w:hAnsi="Times New Roman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机械鉴定证书2个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制定并发布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农业行业标准1项、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地方标准规程3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项；发表论文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104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篇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，其中SCI收录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51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篇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；出版著作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部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723559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该成果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已征求了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赵振东（山东省农业科学院、小麦遗传育种）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王志敏（中国农业大学、小麦高产高效栽培）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姜东（南京农业大学、小麦高产高效栽培）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李瑞奇（河北农业大学、小麦高产高效栽培）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李向东（河南省农业科学院、小麦高产高效栽培）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等5名专家意见。</w:t>
      </w:r>
    </w:p>
    <w:p w14:paraId="65B19135">
      <w:pPr>
        <w:widowControl/>
        <w:shd w:val="clear" w:color="auto" w:fill="FFFFFF"/>
        <w:spacing w:line="360" w:lineRule="auto"/>
        <w:ind w:firstLine="640" w:firstLineChars="200"/>
        <w:jc w:val="both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五、提名等级：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二等</w:t>
      </w:r>
    </w:p>
    <w:p w14:paraId="34981C62">
      <w:pPr>
        <w:widowControl/>
        <w:shd w:val="clear" w:color="auto" w:fill="FFFFFF"/>
        <w:spacing w:line="360" w:lineRule="auto"/>
        <w:ind w:firstLine="640" w:firstLineChars="200"/>
        <w:jc w:val="both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六、项目简介：</w:t>
      </w:r>
    </w:p>
    <w:p w14:paraId="3C454D2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小麦是我国主要的粮食作物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</w:rPr>
        <w:t>国家“新一轮千亿斤粮食产能提升行动”要求小麦生产系统持续丰产稳产。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制约黄淮麦区冬小麦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大面积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单产提升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的关键因素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是，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一秸秆连年旋耕还田导致耕层养分不均、根系下扎浅，不利壮根；二农机与农艺融合度不够制约精播</w:t>
      </w:r>
      <w:bookmarkStart w:id="0" w:name="_GoBack"/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壮苗；三冻害、干旱、干热风频发，群体抗逆能力弱，稳产性风险加大。针对以上问题，项目组历时1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年攻关，在小麦耕层活化壮根、匀</w:t>
      </w:r>
      <w:bookmarkEnd w:id="0"/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播壮株群体构建</w:t>
      </w:r>
      <w:r>
        <w:rPr>
          <w:rFonts w:hint="default" w:ascii="Times New Roman" w:hAnsi="Times New Roman" w:eastAsia="宋体" w:cs="Times New Roman"/>
          <w:sz w:val="24"/>
          <w:szCs w:val="24"/>
        </w:rPr>
        <w:t>、抗逆减灾稳产等关键理论、技术和产品研发方面取得了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显著突破</w:t>
      </w:r>
      <w:r>
        <w:rPr>
          <w:rFonts w:hint="default" w:ascii="Times New Roman" w:hAnsi="Times New Roman" w:eastAsia="宋体" w:cs="Times New Roman"/>
          <w:sz w:val="24"/>
          <w:szCs w:val="24"/>
        </w:rPr>
        <w:t>，集成了匀播壮株抗逆增产技术模式，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并进行了大面积示范应用，</w:t>
      </w:r>
      <w:r>
        <w:rPr>
          <w:rFonts w:hint="default" w:ascii="Times New Roman" w:hAnsi="Times New Roman" w:eastAsia="宋体" w:cs="Times New Roman"/>
          <w:sz w:val="24"/>
          <w:szCs w:val="24"/>
        </w:rPr>
        <w:t>为黄淮麦区小麦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丰产稳产</w:t>
      </w:r>
      <w:r>
        <w:rPr>
          <w:rFonts w:hint="default" w:ascii="Times New Roman" w:hAnsi="Times New Roman" w:eastAsia="宋体" w:cs="Times New Roman"/>
          <w:sz w:val="24"/>
          <w:szCs w:val="24"/>
        </w:rPr>
        <w:t>提供了技术支撑。</w:t>
      </w:r>
    </w:p>
    <w:p w14:paraId="21BCA1F7">
      <w:pPr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2" w:firstLineChars="200"/>
        <w:jc w:val="both"/>
        <w:textAlignment w:val="auto"/>
        <w:rPr>
          <w:rFonts w:hint="default"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创新了“两旋一深”耕层活化壮根关键技术。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探明了秸秆还田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“两年旋耕（</w:t>
      </w:r>
      <w:r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"/>
        </w:rPr>
        <w:t>10-12 cm）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+一年深耕（</w:t>
      </w:r>
      <w:r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"/>
        </w:rPr>
        <w:t>25-30 cm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）”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提高土壤有机碳含量、活化微生物菌群功能、调优团聚体粒级分布，提升土壤肥力的理化与微生物学机制，创建了“两旋一深”关键技术及适应不同秸秆还田量（双季还田、单季还田）的应用模式，实现了固碳减排节本增效。</w:t>
      </w:r>
    </w:p>
    <w:p w14:paraId="112E7001">
      <w:pPr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2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创建了“农机-农艺”融合的匀播壮株关键技术。</w:t>
      </w:r>
      <w:r>
        <w:rPr>
          <w:rFonts w:hint="eastAsia" w:ascii="宋体" w:hAnsi="宋体" w:eastAsia="宋体" w:cs="宋体"/>
          <w:b w:val="0"/>
          <w:bCs w:val="0"/>
          <w:sz w:val="24"/>
        </w:rPr>
        <w:t>研制了立旋驱动耙双镇压小麦精量播种机，提升了出苗均匀度和“株-群”质量；揭示了缩行增匀的增穗增粒机理，建立了匀播壮株技术，实现了示范田产量提升</w:t>
      </w:r>
      <w:r>
        <w:rPr>
          <w:rFonts w:hint="default" w:ascii="Times New Roman" w:hAnsi="Times New Roman" w:eastAsia="宋体" w:cs="Times New Roman"/>
          <w:b w:val="0"/>
          <w:bCs w:val="0"/>
          <w:sz w:val="24"/>
        </w:rPr>
        <w:t>7.0%以上</w:t>
      </w:r>
      <w:r>
        <w:rPr>
          <w:rFonts w:hint="eastAsia" w:ascii="宋体" w:hAnsi="宋体" w:eastAsia="宋体" w:cs="宋体"/>
          <w:b w:val="0"/>
          <w:bCs w:val="0"/>
          <w:sz w:val="24"/>
        </w:rPr>
        <w:t>。</w:t>
      </w:r>
    </w:p>
    <w:p w14:paraId="246E624D">
      <w:pPr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2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研发了抗逆减灾稳产</w:t>
      </w:r>
      <w:r>
        <w:rPr>
          <w:rFonts w:hint="eastAsia" w:ascii="宋体" w:hAnsi="宋体" w:eastAsia="宋体" w:cs="宋体"/>
          <w:b/>
          <w:bCs/>
          <w:color w:val="000000"/>
          <w:sz w:val="24"/>
          <w:lang w:val="en-US" w:eastAsia="zh-CN"/>
        </w:rPr>
        <w:t>系列产品及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关键技术。</w:t>
      </w:r>
      <w:r>
        <w:rPr>
          <w:rFonts w:hint="eastAsia" w:ascii="宋体" w:hAnsi="宋体" w:eastAsia="宋体" w:cs="宋体"/>
          <w:sz w:val="24"/>
        </w:rPr>
        <w:t>揭示了壮苗抗逆的效应，研制了植物细胞膜稳态剂、抗逆防冻剂等系列抗逆产品，形成了冬小麦主要气象灾害防灾减损技术、小麦冬春控旺防冻防倒综合配套技术</w:t>
      </w:r>
      <w:r>
        <w:rPr>
          <w:rFonts w:hint="eastAsia" w:ascii="宋体" w:hAnsi="宋体" w:eastAsia="宋体" w:cs="宋体"/>
          <w:sz w:val="24"/>
          <w:lang w:val="en-US" w:eastAsia="zh-CN"/>
        </w:rPr>
        <w:t>及</w:t>
      </w:r>
      <w:r>
        <w:rPr>
          <w:rFonts w:hint="eastAsia" w:ascii="宋体" w:hAnsi="宋体" w:eastAsia="宋体" w:cs="宋体"/>
          <w:sz w:val="24"/>
        </w:rPr>
        <w:t>小麦机械镇压抗逆增产技术，实现丰产稳产。</w:t>
      </w:r>
    </w:p>
    <w:p w14:paraId="1D2FDB06">
      <w:pPr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4"/>
        </w:rPr>
        <w:t>集成匀播壮株抗逆增产技术模式，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创新了“五结合五联动”推广机制。</w:t>
      </w:r>
      <w:r>
        <w:rPr>
          <w:rFonts w:hint="eastAsia" w:ascii="宋体" w:hAnsi="宋体" w:eastAsia="宋体" w:cs="宋体"/>
          <w:spacing w:val="-6"/>
          <w:kern w:val="2"/>
          <w:sz w:val="24"/>
          <w:szCs w:val="24"/>
          <w:lang w:val="en-US" w:eastAsia="zh-CN" w:bidi="ar"/>
        </w:rPr>
        <w:t>集成了“候均温定播期</w:t>
      </w:r>
      <w:r>
        <w:rPr>
          <w:rFonts w:hint="default" w:ascii="Times New Roman" w:hAnsi="Times New Roman" w:eastAsia="宋体" w:cs="Times New Roman"/>
          <w:sz w:val="24"/>
          <w:szCs w:val="24"/>
          <w:lang w:bidi="ar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根据近1</w:t>
      </w:r>
      <w:r>
        <w:rPr>
          <w:rFonts w:hint="default" w:ascii="Times New Roman" w:hAnsi="Times New Roman" w:eastAsia="宋体" w:cs="Times New Roman"/>
          <w:sz w:val="24"/>
          <w:szCs w:val="24"/>
          <w:lang w:bidi="ar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年</w:t>
      </w:r>
      <w:r>
        <w:rPr>
          <w:rFonts w:hint="default" w:ascii="Times New Roman" w:hAnsi="Times New Roman" w:eastAsia="宋体" w:cs="Times New Roman"/>
          <w:sz w:val="24"/>
          <w:szCs w:val="24"/>
          <w:lang w:bidi="ar"/>
        </w:rPr>
        <w:t>鲁东地区候平均温度15.32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℃</w:t>
      </w:r>
      <w:r>
        <w:rPr>
          <w:rFonts w:hint="default" w:ascii="Times New Roman" w:hAnsi="Times New Roman" w:eastAsia="宋体" w:cs="Times New Roman"/>
          <w:sz w:val="24"/>
          <w:szCs w:val="24"/>
          <w:lang w:bidi="ar"/>
        </w:rPr>
        <w:t>·d、鲁西北地区16.46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℃</w:t>
      </w:r>
      <w:r>
        <w:rPr>
          <w:rFonts w:hint="default" w:ascii="Times New Roman" w:hAnsi="Times New Roman" w:eastAsia="宋体" w:cs="Times New Roman"/>
          <w:sz w:val="24"/>
          <w:szCs w:val="24"/>
          <w:lang w:bidi="ar"/>
        </w:rPr>
        <w:t>·d、鲁中地区14.07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℃</w:t>
      </w:r>
      <w:r>
        <w:rPr>
          <w:rFonts w:hint="default" w:ascii="Times New Roman" w:hAnsi="Times New Roman" w:eastAsia="宋体" w:cs="Times New Roman"/>
          <w:sz w:val="24"/>
          <w:szCs w:val="24"/>
          <w:lang w:bidi="ar"/>
        </w:rPr>
        <w:t>·d、鲁西南地区15.42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℃</w:t>
      </w:r>
      <w:r>
        <w:rPr>
          <w:rFonts w:hint="default" w:ascii="Times New Roman" w:hAnsi="Times New Roman" w:eastAsia="宋体" w:cs="Times New Roman"/>
          <w:sz w:val="24"/>
          <w:szCs w:val="24"/>
          <w:lang w:bidi="ar"/>
        </w:rPr>
        <w:t>·d）</w:t>
      </w:r>
      <w:r>
        <w:rPr>
          <w:rFonts w:hint="eastAsia" w:ascii="宋体" w:hAnsi="宋体" w:eastAsia="宋体" w:cs="宋体"/>
          <w:spacing w:val="-6"/>
          <w:kern w:val="2"/>
          <w:sz w:val="24"/>
          <w:szCs w:val="24"/>
          <w:lang w:val="en-US" w:eastAsia="zh-CN" w:bidi="ar"/>
        </w:rPr>
        <w:t>、缩行增苗匀、优化追氮配硅肥、外源化控增穗增粒”构建花前高质量健壮群体为根本，“抗逆技术精准化控抗冻、抗旱、抗干热风”为保障的匀播壮株抗逆增产技术模式，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</w:rPr>
        <w:t>建立了“五结合五联动”推广模式，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lang w:val="en-US" w:eastAsia="zh-CN"/>
        </w:rPr>
        <w:t>促进了技术</w:t>
      </w:r>
      <w:r>
        <w:rPr>
          <w:rFonts w:hint="eastAsia" w:ascii="宋体" w:hAnsi="宋体" w:eastAsia="宋体" w:cs="宋体"/>
          <w:color w:val="000000"/>
          <w:sz w:val="24"/>
        </w:rPr>
        <w:t>在山东及周边地区推</w:t>
      </w:r>
      <w:r>
        <w:rPr>
          <w:rFonts w:hint="default" w:ascii="Times New Roman" w:hAnsi="Times New Roman" w:eastAsia="宋体" w:cs="Times New Roman"/>
          <w:color w:val="000000"/>
          <w:sz w:val="24"/>
        </w:rPr>
        <w:t>广应用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累计推广2.54亿亩，大面积增产25.90公斤/亩，亩节本35.64元，亩增经济效益80元以上，新增经济效益222.10亿元。近两年推广4829万亩，新增经济效益31.31亿元，经济社会效益显著。</w:t>
      </w:r>
    </w:p>
    <w:p w14:paraId="1950840E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授权专利86件，其中国家发明专利25件；获肥料产品登记证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，机械鉴定证书2个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制定并发布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农业行业标准1项、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地方标准规程3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项；发表论文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104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篇，其中SCI收录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51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篇；出版著作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部；入选全国农业主推技术1项，山东省农业主推技术5项。</w:t>
      </w:r>
    </w:p>
    <w:p w14:paraId="784AB133">
      <w:pPr>
        <w:widowControl/>
        <w:shd w:val="clear" w:color="auto" w:fill="FFFFFF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000000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成果“冬小麦匀播壮株抗逆增产关键技术及应用”在理论研究、技术研发、产品研制及推广应用方面取得了显著进展，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经山东农学会第三方评价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成果整体达到国际先进水平。</w:t>
      </w:r>
    </w:p>
    <w:p w14:paraId="62BAF6C1">
      <w:pPr>
        <w:widowControl/>
        <w:numPr>
          <w:ilvl w:val="0"/>
          <w:numId w:val="3"/>
        </w:numPr>
        <w:shd w:val="clear" w:color="auto" w:fill="FFFFFF"/>
        <w:spacing w:line="360" w:lineRule="auto"/>
        <w:ind w:firstLine="640" w:firstLineChars="200"/>
        <w:jc w:val="both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主要知识产权和标准规范等目录：</w:t>
      </w:r>
    </w:p>
    <w:tbl>
      <w:tblPr>
        <w:tblStyle w:val="4"/>
        <w:tblW w:w="50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2085"/>
        <w:gridCol w:w="834"/>
        <w:gridCol w:w="1116"/>
        <w:gridCol w:w="1434"/>
        <w:gridCol w:w="1463"/>
        <w:gridCol w:w="1612"/>
        <w:gridCol w:w="1194"/>
        <w:gridCol w:w="966"/>
        <w:gridCol w:w="1351"/>
        <w:gridCol w:w="1457"/>
      </w:tblGrid>
      <w:tr w14:paraId="76CD1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324" w:type="pct"/>
            <w:vAlign w:val="center"/>
          </w:tcPr>
          <w:p w14:paraId="0946C35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知识产权（标准）类别</w:t>
            </w:r>
          </w:p>
        </w:tc>
        <w:tc>
          <w:tcPr>
            <w:tcW w:w="721" w:type="pct"/>
            <w:vAlign w:val="center"/>
          </w:tcPr>
          <w:p w14:paraId="00C1E90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知识产权（标准）具体名称</w:t>
            </w:r>
          </w:p>
        </w:tc>
        <w:tc>
          <w:tcPr>
            <w:tcW w:w="288" w:type="pct"/>
            <w:vAlign w:val="center"/>
          </w:tcPr>
          <w:p w14:paraId="13EDA4C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国家（地区）</w:t>
            </w:r>
          </w:p>
        </w:tc>
        <w:tc>
          <w:tcPr>
            <w:tcW w:w="386" w:type="pct"/>
            <w:vAlign w:val="center"/>
          </w:tcPr>
          <w:p w14:paraId="0B320F7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授权号</w:t>
            </w:r>
          </w:p>
          <w:p w14:paraId="0BE839A4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（标准编号）</w:t>
            </w:r>
          </w:p>
        </w:tc>
        <w:tc>
          <w:tcPr>
            <w:tcW w:w="496" w:type="pct"/>
            <w:vAlign w:val="center"/>
          </w:tcPr>
          <w:p w14:paraId="18C9B67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授权（标准发布）日期</w:t>
            </w:r>
          </w:p>
        </w:tc>
        <w:tc>
          <w:tcPr>
            <w:tcW w:w="506" w:type="pct"/>
            <w:vAlign w:val="center"/>
          </w:tcPr>
          <w:p w14:paraId="329B6191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证书编号（标准批准发布部门）</w:t>
            </w:r>
          </w:p>
        </w:tc>
        <w:tc>
          <w:tcPr>
            <w:tcW w:w="557" w:type="pct"/>
            <w:vAlign w:val="center"/>
          </w:tcPr>
          <w:p w14:paraId="548C6989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权利人（标准起草单位）</w:t>
            </w:r>
          </w:p>
        </w:tc>
        <w:tc>
          <w:tcPr>
            <w:tcW w:w="413" w:type="pct"/>
            <w:vAlign w:val="center"/>
          </w:tcPr>
          <w:p w14:paraId="43D58A07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发明人（标准起草人）</w:t>
            </w:r>
          </w:p>
        </w:tc>
        <w:tc>
          <w:tcPr>
            <w:tcW w:w="334" w:type="pct"/>
            <w:vAlign w:val="center"/>
          </w:tcPr>
          <w:p w14:paraId="2D47DEFD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发明专利（标准）有效状态</w:t>
            </w:r>
          </w:p>
        </w:tc>
        <w:tc>
          <w:tcPr>
            <w:tcW w:w="467" w:type="pct"/>
            <w:vAlign w:val="center"/>
          </w:tcPr>
          <w:p w14:paraId="7F22CCF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第一完成人是否为发明人（标准起草人）</w:t>
            </w:r>
          </w:p>
        </w:tc>
        <w:tc>
          <w:tcPr>
            <w:tcW w:w="504" w:type="pct"/>
            <w:vAlign w:val="center"/>
          </w:tcPr>
          <w:p w14:paraId="3B94B1DF">
            <w:pPr>
              <w:widowControl/>
              <w:spacing w:line="240" w:lineRule="exact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第一完成单位是否为权利人（标准起草单位）</w:t>
            </w:r>
          </w:p>
        </w:tc>
      </w:tr>
      <w:tr w14:paraId="60B43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324" w:type="pct"/>
            <w:vAlign w:val="center"/>
          </w:tcPr>
          <w:p w14:paraId="4D816A2C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其他</w:t>
            </w:r>
          </w:p>
        </w:tc>
        <w:tc>
          <w:tcPr>
            <w:tcW w:w="721" w:type="pct"/>
            <w:vAlign w:val="center"/>
          </w:tcPr>
          <w:p w14:paraId="0FA80D73">
            <w:pPr>
              <w:keepNext w:val="0"/>
              <w:keepLines w:val="0"/>
              <w:pageBreakBefore w:val="0"/>
              <w:widowControl/>
              <w:tabs>
                <w:tab w:val="left" w:pos="3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冬小麦主要气象灾害防灾减损技术</w:t>
            </w:r>
          </w:p>
        </w:tc>
        <w:tc>
          <w:tcPr>
            <w:tcW w:w="288" w:type="pct"/>
            <w:vAlign w:val="center"/>
          </w:tcPr>
          <w:p w14:paraId="02C39698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中国</w:t>
            </w:r>
          </w:p>
        </w:tc>
        <w:tc>
          <w:tcPr>
            <w:tcW w:w="386" w:type="pct"/>
            <w:vAlign w:val="center"/>
          </w:tcPr>
          <w:p w14:paraId="71CD54AF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农办科〔2022〕22号</w:t>
            </w:r>
          </w:p>
        </w:tc>
        <w:tc>
          <w:tcPr>
            <w:tcW w:w="496" w:type="pct"/>
            <w:vAlign w:val="center"/>
          </w:tcPr>
          <w:p w14:paraId="202FCFEC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2022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-08-18</w:t>
            </w:r>
          </w:p>
        </w:tc>
        <w:tc>
          <w:tcPr>
            <w:tcW w:w="506" w:type="pct"/>
            <w:vAlign w:val="center"/>
          </w:tcPr>
          <w:p w14:paraId="63CD2A2A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农业农村部</w:t>
            </w:r>
          </w:p>
        </w:tc>
        <w:tc>
          <w:tcPr>
            <w:tcW w:w="557" w:type="pct"/>
            <w:vAlign w:val="center"/>
          </w:tcPr>
          <w:p w14:paraId="7A46F779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全国农业技术推广服务中心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val="en-US" w:eastAsia="zh-CN"/>
              </w:rPr>
              <w:t>扬州大学，中国农业大学</w:t>
            </w:r>
          </w:p>
        </w:tc>
        <w:tc>
          <w:tcPr>
            <w:tcW w:w="413" w:type="pct"/>
            <w:vAlign w:val="center"/>
          </w:tcPr>
          <w:p w14:paraId="1028E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梁健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eastAsia="zh-CN"/>
              </w:rPr>
              <w:t>鄂</w:t>
            </w:r>
          </w:p>
          <w:p w14:paraId="6D493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eastAsia="zh-CN"/>
              </w:rPr>
              <w:t>文弟，郭</w:t>
            </w:r>
          </w:p>
          <w:p w14:paraId="415ED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eastAsia="zh-CN"/>
              </w:rPr>
              <w:t>文善，朱</w:t>
            </w:r>
          </w:p>
          <w:p w14:paraId="4267F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eastAsia="zh-CN"/>
              </w:rPr>
              <w:t>新开，王</w:t>
            </w:r>
          </w:p>
          <w:p w14:paraId="295C4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eastAsia="zh-CN"/>
              </w:rPr>
              <w:t>志敏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9CCB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有效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7E4E019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否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27EFA97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否</w:t>
            </w:r>
          </w:p>
        </w:tc>
      </w:tr>
      <w:tr w14:paraId="34F92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24" w:type="pct"/>
            <w:vAlign w:val="center"/>
          </w:tcPr>
          <w:p w14:paraId="3A2C5CFA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其他</w:t>
            </w:r>
          </w:p>
        </w:tc>
        <w:tc>
          <w:tcPr>
            <w:tcW w:w="721" w:type="pct"/>
            <w:vAlign w:val="center"/>
          </w:tcPr>
          <w:p w14:paraId="50260B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冬小麦秸秆还田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“</w:t>
            </w:r>
            <w:r>
              <w:rPr>
                <w:rFonts w:ascii="Times New Roman" w:hAnsi="Times New Roman" w:eastAsia="宋体" w:cs="Times New Roman"/>
                <w:szCs w:val="21"/>
              </w:rPr>
              <w:t>两旋一深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”</w:t>
            </w:r>
            <w:r>
              <w:rPr>
                <w:rFonts w:ascii="Times New Roman" w:hAnsi="Times New Roman" w:eastAsia="宋体" w:cs="Times New Roman"/>
                <w:szCs w:val="21"/>
              </w:rPr>
              <w:t>增产增效技术</w:t>
            </w:r>
          </w:p>
        </w:tc>
        <w:tc>
          <w:tcPr>
            <w:tcW w:w="288" w:type="pct"/>
            <w:vAlign w:val="center"/>
          </w:tcPr>
          <w:p w14:paraId="23013E02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中国</w:t>
            </w:r>
          </w:p>
        </w:tc>
        <w:tc>
          <w:tcPr>
            <w:tcW w:w="386" w:type="pct"/>
            <w:vAlign w:val="center"/>
          </w:tcPr>
          <w:p w14:paraId="77E965C6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鲁农科教字〔202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</w:t>
            </w:r>
            <w:r>
              <w:rPr>
                <w:rFonts w:ascii="Times New Roman" w:hAnsi="Times New Roman" w:eastAsia="宋体" w:cs="Times New Roman"/>
                <w:szCs w:val="21"/>
              </w:rPr>
              <w:t>〕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37</w:t>
            </w:r>
            <w:r>
              <w:rPr>
                <w:rFonts w:ascii="Times New Roman" w:hAnsi="Times New Roman" w:eastAsia="宋体" w:cs="Times New Roman"/>
                <w:szCs w:val="21"/>
              </w:rPr>
              <w:t>号</w:t>
            </w:r>
          </w:p>
        </w:tc>
        <w:tc>
          <w:tcPr>
            <w:tcW w:w="496" w:type="pct"/>
            <w:vAlign w:val="center"/>
          </w:tcPr>
          <w:p w14:paraId="63A7628F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2020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-11-02</w:t>
            </w:r>
          </w:p>
        </w:tc>
        <w:tc>
          <w:tcPr>
            <w:tcW w:w="506" w:type="pct"/>
            <w:vAlign w:val="center"/>
          </w:tcPr>
          <w:p w14:paraId="7D54E68A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山东省农业农村厅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山东省科学技术厅</w:t>
            </w:r>
          </w:p>
        </w:tc>
        <w:tc>
          <w:tcPr>
            <w:tcW w:w="557" w:type="pct"/>
            <w:vAlign w:val="center"/>
          </w:tcPr>
          <w:p w14:paraId="392C10E7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山东农业大学</w:t>
            </w:r>
          </w:p>
        </w:tc>
        <w:tc>
          <w:tcPr>
            <w:tcW w:w="413" w:type="pct"/>
            <w:vAlign w:val="center"/>
          </w:tcPr>
          <w:p w14:paraId="660D3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王振林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李勇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E56F01F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有效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D9E2F3B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D56D920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</w:tr>
      <w:tr w14:paraId="04794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24" w:type="pct"/>
            <w:vAlign w:val="center"/>
          </w:tcPr>
          <w:p w14:paraId="6C356733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其他</w:t>
            </w:r>
          </w:p>
        </w:tc>
        <w:tc>
          <w:tcPr>
            <w:tcW w:w="721" w:type="pct"/>
            <w:vAlign w:val="center"/>
          </w:tcPr>
          <w:p w14:paraId="559B2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冬小麦匀苗壮株抗逆高产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栽培</w:t>
            </w:r>
            <w:r>
              <w:rPr>
                <w:rFonts w:ascii="Times New Roman" w:hAnsi="Times New Roman" w:eastAsia="宋体" w:cs="Times New Roman"/>
                <w:szCs w:val="21"/>
              </w:rPr>
              <w:t>技术</w:t>
            </w:r>
          </w:p>
        </w:tc>
        <w:tc>
          <w:tcPr>
            <w:tcW w:w="288" w:type="pct"/>
            <w:vAlign w:val="center"/>
          </w:tcPr>
          <w:p w14:paraId="4E97ABA7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中国</w:t>
            </w:r>
          </w:p>
        </w:tc>
        <w:tc>
          <w:tcPr>
            <w:tcW w:w="386" w:type="pct"/>
            <w:vAlign w:val="center"/>
          </w:tcPr>
          <w:p w14:paraId="06AF5DF3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鲁农科教字〔2023〕12号</w:t>
            </w:r>
          </w:p>
        </w:tc>
        <w:tc>
          <w:tcPr>
            <w:tcW w:w="496" w:type="pct"/>
            <w:vAlign w:val="center"/>
          </w:tcPr>
          <w:p w14:paraId="48843B42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23</w:t>
            </w:r>
            <w:r>
              <w:rPr>
                <w:rFonts w:ascii="Times New Roman" w:hAnsi="Times New Roman" w:eastAsia="宋体" w:cs="Times New Roman"/>
                <w:szCs w:val="21"/>
              </w:rPr>
              <w:t>-0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26</w:t>
            </w:r>
          </w:p>
        </w:tc>
        <w:tc>
          <w:tcPr>
            <w:tcW w:w="506" w:type="pct"/>
            <w:vAlign w:val="center"/>
          </w:tcPr>
          <w:p w14:paraId="20EF79AB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山东省农业农村厅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、</w:t>
            </w:r>
            <w:r>
              <w:rPr>
                <w:rFonts w:ascii="Times New Roman" w:hAnsi="Times New Roman" w:eastAsia="宋体" w:cs="Times New Roman"/>
                <w:szCs w:val="21"/>
              </w:rPr>
              <w:t>山东省畜牧兽医局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、</w:t>
            </w:r>
            <w:r>
              <w:rPr>
                <w:rFonts w:ascii="Times New Roman" w:hAnsi="Times New Roman" w:eastAsia="宋体" w:cs="Times New Roman"/>
                <w:szCs w:val="21"/>
              </w:rPr>
              <w:t>山东省科学技术厅</w:t>
            </w:r>
          </w:p>
        </w:tc>
        <w:tc>
          <w:tcPr>
            <w:tcW w:w="557" w:type="pct"/>
            <w:vAlign w:val="center"/>
          </w:tcPr>
          <w:p w14:paraId="3F76785B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山东省农业技术推广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中心</w:t>
            </w:r>
            <w:r>
              <w:rPr>
                <w:rFonts w:ascii="Times New Roman" w:hAnsi="Times New Roman" w:eastAsia="宋体" w:cs="Times New Roman"/>
                <w:szCs w:val="21"/>
              </w:rPr>
              <w:t>，山东农业大学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，山</w:t>
            </w:r>
          </w:p>
          <w:p w14:paraId="7513D713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东省农业科学院作物研究所</w:t>
            </w:r>
          </w:p>
        </w:tc>
        <w:tc>
          <w:tcPr>
            <w:tcW w:w="413" w:type="pct"/>
            <w:vAlign w:val="center"/>
          </w:tcPr>
          <w:p w14:paraId="16EA7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鞠正春</w:t>
            </w:r>
            <w:r>
              <w:rPr>
                <w:rFonts w:ascii="Times New Roman" w:hAnsi="Times New Roman" w:eastAsia="宋体" w:cs="Times New Roman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吕鹏</w:t>
            </w:r>
            <w:r>
              <w:rPr>
                <w:rFonts w:ascii="Times New Roman" w:hAnsi="Times New Roman" w:eastAsia="宋体" w:cs="Times New Roman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王振林李勇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，李升</w:t>
            </w:r>
          </w:p>
          <w:p w14:paraId="26739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东</w:t>
            </w:r>
          </w:p>
        </w:tc>
        <w:tc>
          <w:tcPr>
            <w:tcW w:w="334" w:type="pct"/>
            <w:vAlign w:val="center"/>
          </w:tcPr>
          <w:p w14:paraId="620C0BAC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有效</w:t>
            </w:r>
          </w:p>
        </w:tc>
        <w:tc>
          <w:tcPr>
            <w:tcW w:w="467" w:type="pct"/>
            <w:vAlign w:val="center"/>
          </w:tcPr>
          <w:p w14:paraId="603C448F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  <w:tc>
          <w:tcPr>
            <w:tcW w:w="504" w:type="pct"/>
            <w:vAlign w:val="center"/>
          </w:tcPr>
          <w:p w14:paraId="3AAD5E7F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</w:tr>
      <w:tr w14:paraId="6D141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24" w:type="pct"/>
            <w:vAlign w:val="center"/>
          </w:tcPr>
          <w:p w14:paraId="12ADD211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其他</w:t>
            </w:r>
          </w:p>
        </w:tc>
        <w:tc>
          <w:tcPr>
            <w:tcW w:w="721" w:type="pct"/>
            <w:vAlign w:val="center"/>
          </w:tcPr>
          <w:p w14:paraId="031E7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小麦冬春控旺</w:t>
            </w:r>
          </w:p>
          <w:p w14:paraId="6DB59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防冻防倒综合</w:t>
            </w:r>
          </w:p>
          <w:p w14:paraId="4FC61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配套技术</w:t>
            </w:r>
          </w:p>
        </w:tc>
        <w:tc>
          <w:tcPr>
            <w:tcW w:w="288" w:type="pct"/>
            <w:vAlign w:val="center"/>
          </w:tcPr>
          <w:p w14:paraId="7F82E487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中国</w:t>
            </w:r>
          </w:p>
        </w:tc>
        <w:tc>
          <w:tcPr>
            <w:tcW w:w="386" w:type="pct"/>
            <w:vAlign w:val="center"/>
          </w:tcPr>
          <w:p w14:paraId="1ED8CE64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鲁农科技字〔2012〕6号</w:t>
            </w:r>
          </w:p>
        </w:tc>
        <w:tc>
          <w:tcPr>
            <w:tcW w:w="496" w:type="pct"/>
            <w:vAlign w:val="center"/>
          </w:tcPr>
          <w:p w14:paraId="28568F2A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2012-02-16</w:t>
            </w:r>
          </w:p>
        </w:tc>
        <w:tc>
          <w:tcPr>
            <w:tcW w:w="506" w:type="pct"/>
            <w:vAlign w:val="center"/>
          </w:tcPr>
          <w:p w14:paraId="76E7343F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山东省农业农村厅、山东省科学技术厅</w:t>
            </w:r>
          </w:p>
        </w:tc>
        <w:tc>
          <w:tcPr>
            <w:tcW w:w="557" w:type="pct"/>
            <w:vAlign w:val="center"/>
          </w:tcPr>
          <w:p w14:paraId="6AFA40D9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山东省农</w:t>
            </w:r>
          </w:p>
          <w:p w14:paraId="0D2FF8A8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业技术推</w:t>
            </w:r>
          </w:p>
          <w:p w14:paraId="58D648F7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广中心</w:t>
            </w:r>
          </w:p>
        </w:tc>
        <w:tc>
          <w:tcPr>
            <w:tcW w:w="413" w:type="pct"/>
            <w:vAlign w:val="center"/>
          </w:tcPr>
          <w:p w14:paraId="29642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鞠正春</w:t>
            </w:r>
          </w:p>
        </w:tc>
        <w:tc>
          <w:tcPr>
            <w:tcW w:w="334" w:type="pct"/>
            <w:vAlign w:val="center"/>
          </w:tcPr>
          <w:p w14:paraId="6D799C9B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有效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0E2112B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否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3D7297E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否</w:t>
            </w:r>
          </w:p>
        </w:tc>
      </w:tr>
      <w:tr w14:paraId="1530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24" w:type="pct"/>
            <w:shd w:val="clear" w:color="auto" w:fill="auto"/>
            <w:vAlign w:val="center"/>
          </w:tcPr>
          <w:p w14:paraId="52184939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其他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528C5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小麦干热风灾</w:t>
            </w:r>
          </w:p>
          <w:p w14:paraId="2B225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害防控技术规</w:t>
            </w:r>
          </w:p>
          <w:p w14:paraId="6C28A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程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4D635EA4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中国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07A55053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鲁农质监字〔2</w:t>
            </w:r>
          </w:p>
          <w:p w14:paraId="2A39AC57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019〕43号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5D0BB9F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2019-07-23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69699282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山东省农业农村厅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F3353C5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山东省农</w:t>
            </w:r>
          </w:p>
          <w:p w14:paraId="46F541F6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业技术推</w:t>
            </w:r>
          </w:p>
          <w:p w14:paraId="25591581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广中心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山东农业大学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55FA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吕鹏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鞠正春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高瑞杰，李斯深，赵岩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C217AA5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有效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FC4EF5A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否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C2A0043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</w:tr>
      <w:tr w14:paraId="6C11E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24" w:type="pct"/>
            <w:shd w:val="clear" w:color="auto" w:fill="auto"/>
            <w:vAlign w:val="center"/>
          </w:tcPr>
          <w:p w14:paraId="2A81596D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发明专利权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6C816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呋喃并吡喃衍生物在小麦田间防冻管理中的用途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0642CFA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中国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55E5BFF0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ZL201811152393.2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9E90824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20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19</w:t>
            </w:r>
            <w:r>
              <w:rPr>
                <w:rFonts w:ascii="Times New Roman" w:hAnsi="Times New Roman" w:eastAsia="宋体" w:cs="Times New Roman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12</w:t>
            </w:r>
            <w:r>
              <w:rPr>
                <w:rFonts w:ascii="Times New Roman" w:hAnsi="Times New Roman" w:eastAsia="宋体" w:cs="Times New Roman"/>
                <w:szCs w:val="21"/>
              </w:rPr>
              <w:t>-0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594BF87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中华人民共</w:t>
            </w:r>
          </w:p>
          <w:p w14:paraId="7A6FD09A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和国国家知识产权局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5CD7A9B5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山东农业大学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05C2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骆永丽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李</w:t>
            </w:r>
          </w:p>
          <w:p w14:paraId="0A79B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勇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</w:rPr>
              <w:t>，李丹丹</w:t>
            </w:r>
          </w:p>
          <w:p w14:paraId="2C706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</w:rPr>
              <w:t>，金敏，李</w:t>
            </w:r>
          </w:p>
          <w:p w14:paraId="35F72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</w:rPr>
              <w:t>文倩，陈金，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王振林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AA5A34B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有效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59EB49F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9D2A844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</w:tr>
      <w:tr w14:paraId="0956D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24" w:type="pct"/>
            <w:vAlign w:val="center"/>
          </w:tcPr>
          <w:p w14:paraId="069470B1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发明专利权</w:t>
            </w:r>
          </w:p>
        </w:tc>
        <w:tc>
          <w:tcPr>
            <w:tcW w:w="721" w:type="pct"/>
            <w:vAlign w:val="center"/>
          </w:tcPr>
          <w:p w14:paraId="2A009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植物细胞膜稳态剂</w:t>
            </w:r>
          </w:p>
        </w:tc>
        <w:tc>
          <w:tcPr>
            <w:tcW w:w="288" w:type="pct"/>
            <w:vAlign w:val="center"/>
          </w:tcPr>
          <w:p w14:paraId="4A535DCD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中国</w:t>
            </w:r>
          </w:p>
        </w:tc>
        <w:tc>
          <w:tcPr>
            <w:tcW w:w="386" w:type="pct"/>
            <w:vAlign w:val="center"/>
          </w:tcPr>
          <w:p w14:paraId="5B04E143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ZL201410835668.8</w:t>
            </w:r>
          </w:p>
        </w:tc>
        <w:tc>
          <w:tcPr>
            <w:tcW w:w="496" w:type="pct"/>
            <w:vAlign w:val="center"/>
          </w:tcPr>
          <w:p w14:paraId="66335EDF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2016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</w:t>
            </w:r>
            <w:r>
              <w:rPr>
                <w:rFonts w:ascii="Times New Roman" w:hAnsi="Times New Roman" w:eastAsia="宋体" w:cs="Times New Roman"/>
                <w:szCs w:val="21"/>
              </w:rPr>
              <w:t>5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-</w:t>
            </w:r>
            <w:r>
              <w:rPr>
                <w:rFonts w:ascii="Times New Roman" w:hAnsi="Times New Roman" w:eastAsia="宋体" w:cs="Times New Roman"/>
                <w:szCs w:val="21"/>
              </w:rPr>
              <w:t>25</w:t>
            </w:r>
          </w:p>
        </w:tc>
        <w:tc>
          <w:tcPr>
            <w:tcW w:w="506" w:type="pct"/>
            <w:vAlign w:val="center"/>
          </w:tcPr>
          <w:p w14:paraId="7409478B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中华人民共</w:t>
            </w:r>
          </w:p>
          <w:p w14:paraId="2506553B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和国国家知识产权局</w:t>
            </w:r>
          </w:p>
        </w:tc>
        <w:tc>
          <w:tcPr>
            <w:tcW w:w="557" w:type="pct"/>
            <w:vAlign w:val="center"/>
          </w:tcPr>
          <w:p w14:paraId="20626640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山东天达生物股份有限公司</w:t>
            </w:r>
          </w:p>
        </w:tc>
        <w:tc>
          <w:tcPr>
            <w:tcW w:w="413" w:type="pct"/>
            <w:vAlign w:val="center"/>
          </w:tcPr>
          <w:p w14:paraId="38543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张鹏</w:t>
            </w:r>
            <w:r>
              <w:rPr>
                <w:rFonts w:ascii="Times New Roman" w:hAnsi="Times New Roman" w:eastAsia="宋体" w:cs="Times New Roman"/>
                <w:szCs w:val="21"/>
              </w:rPr>
              <w:t>，张坤，付在秋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，张英，聂洪臣，栾可欣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4281FED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有效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3BF914A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否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5631AE6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否</w:t>
            </w:r>
          </w:p>
        </w:tc>
      </w:tr>
      <w:tr w14:paraId="537A0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24" w:type="pct"/>
            <w:vAlign w:val="center"/>
          </w:tcPr>
          <w:p w14:paraId="302D686A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论文</w:t>
            </w:r>
          </w:p>
        </w:tc>
        <w:tc>
          <w:tcPr>
            <w:tcW w:w="721" w:type="pct"/>
            <w:vAlign w:val="center"/>
          </w:tcPr>
          <w:p w14:paraId="4D444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Tillage strategies optimize SOC distribution to reduce carbon footprint</w:t>
            </w:r>
          </w:p>
        </w:tc>
        <w:tc>
          <w:tcPr>
            <w:tcW w:w="288" w:type="pct"/>
            <w:vAlign w:val="center"/>
          </w:tcPr>
          <w:p w14:paraId="0AFF6795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欧洲</w:t>
            </w:r>
          </w:p>
        </w:tc>
        <w:tc>
          <w:tcPr>
            <w:tcW w:w="386" w:type="pct"/>
            <w:vAlign w:val="center"/>
          </w:tcPr>
          <w:p w14:paraId="14EDE5AA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DOI:10.1016/j.s till.2022.105499</w:t>
            </w:r>
          </w:p>
        </w:tc>
        <w:tc>
          <w:tcPr>
            <w:tcW w:w="496" w:type="pct"/>
            <w:vAlign w:val="center"/>
          </w:tcPr>
          <w:p w14:paraId="1C3AFD20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2022-08-04</w:t>
            </w:r>
          </w:p>
        </w:tc>
        <w:tc>
          <w:tcPr>
            <w:tcW w:w="506" w:type="pct"/>
            <w:vAlign w:val="center"/>
          </w:tcPr>
          <w:p w14:paraId="16725648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Soil &amp; Tillage Research</w:t>
            </w:r>
          </w:p>
        </w:tc>
        <w:tc>
          <w:tcPr>
            <w:tcW w:w="557" w:type="pct"/>
            <w:vAlign w:val="center"/>
          </w:tcPr>
          <w:p w14:paraId="5E041763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山东农业大学</w:t>
            </w:r>
          </w:p>
        </w:tc>
        <w:tc>
          <w:tcPr>
            <w:tcW w:w="413" w:type="pct"/>
            <w:vAlign w:val="center"/>
          </w:tcPr>
          <w:p w14:paraId="3B328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崔海兴</w:t>
            </w:r>
            <w:r>
              <w:rPr>
                <w:rFonts w:ascii="Times New Roman" w:hAnsi="Times New Roman" w:eastAsia="宋体" w:cs="Times New Roman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王元元</w:t>
            </w:r>
            <w:r>
              <w:rPr>
                <w:rFonts w:ascii="Times New Roman" w:hAnsi="Times New Roman" w:eastAsia="宋体" w:cs="Times New Roman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骆永丽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金敏，陈金，庞党伟，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李勇</w:t>
            </w:r>
            <w:r>
              <w:rPr>
                <w:rFonts w:ascii="Times New Roman" w:hAnsi="Times New Roman" w:eastAsia="宋体" w:cs="Times New Roman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王振林</w:t>
            </w:r>
          </w:p>
        </w:tc>
        <w:tc>
          <w:tcPr>
            <w:tcW w:w="334" w:type="pct"/>
            <w:vAlign w:val="center"/>
          </w:tcPr>
          <w:p w14:paraId="7B633B12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有效</w:t>
            </w:r>
          </w:p>
        </w:tc>
        <w:tc>
          <w:tcPr>
            <w:tcW w:w="467" w:type="pct"/>
            <w:vAlign w:val="center"/>
          </w:tcPr>
          <w:p w14:paraId="77C06BDD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是</w:t>
            </w:r>
          </w:p>
        </w:tc>
        <w:tc>
          <w:tcPr>
            <w:tcW w:w="504" w:type="pct"/>
            <w:vAlign w:val="center"/>
          </w:tcPr>
          <w:p w14:paraId="2113DFCB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是</w:t>
            </w:r>
          </w:p>
        </w:tc>
      </w:tr>
      <w:tr w14:paraId="10FF7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24" w:type="pct"/>
            <w:vAlign w:val="center"/>
          </w:tcPr>
          <w:p w14:paraId="71880A0E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论文</w:t>
            </w:r>
          </w:p>
        </w:tc>
        <w:tc>
          <w:tcPr>
            <w:tcW w:w="721" w:type="pct"/>
            <w:vAlign w:val="center"/>
          </w:tcPr>
          <w:p w14:paraId="7C89E8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000000"/>
              </w:rPr>
              <w:t>Straw return accompany with low nitrogen moderately promoted deep root</w:t>
            </w:r>
          </w:p>
        </w:tc>
        <w:tc>
          <w:tcPr>
            <w:tcW w:w="288" w:type="pct"/>
            <w:vAlign w:val="center"/>
          </w:tcPr>
          <w:p w14:paraId="607FBB0A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欧洲</w:t>
            </w:r>
          </w:p>
        </w:tc>
        <w:tc>
          <w:tcPr>
            <w:tcW w:w="386" w:type="pct"/>
            <w:vAlign w:val="center"/>
          </w:tcPr>
          <w:p w14:paraId="13694754">
            <w:pPr>
              <w:pStyle w:val="2"/>
              <w:widowControl/>
              <w:shd w:val="clear" w:color="auto" w:fill="FFFFFF"/>
              <w:spacing w:beforeAutospacing="0" w:afterAutospacing="0" w:line="300" w:lineRule="exact"/>
              <w:jc w:val="center"/>
              <w:rPr>
                <w:rFonts w:hint="default" w:ascii="Times New Roman" w:hAnsi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DOI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: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10.1016/j.fcr.2018.02.009</w:t>
            </w:r>
          </w:p>
        </w:tc>
        <w:tc>
          <w:tcPr>
            <w:tcW w:w="496" w:type="pct"/>
            <w:vAlign w:val="center"/>
          </w:tcPr>
          <w:p w14:paraId="7BA7C0BA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20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18</w:t>
            </w:r>
            <w:r>
              <w:rPr>
                <w:rFonts w:ascii="Times New Roman" w:hAnsi="Times New Roman" w:eastAsia="宋体" w:cs="Times New Roman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12</w:t>
            </w:r>
            <w:r>
              <w:rPr>
                <w:rFonts w:ascii="Times New Roman" w:hAnsi="Times New Roman" w:eastAsia="宋体" w:cs="Times New Roman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28</w:t>
            </w:r>
          </w:p>
        </w:tc>
        <w:tc>
          <w:tcPr>
            <w:tcW w:w="506" w:type="pct"/>
            <w:vAlign w:val="center"/>
          </w:tcPr>
          <w:p w14:paraId="0F2278A1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Field Crops Research</w:t>
            </w:r>
          </w:p>
        </w:tc>
        <w:tc>
          <w:tcPr>
            <w:tcW w:w="557" w:type="pct"/>
            <w:vAlign w:val="center"/>
          </w:tcPr>
          <w:p w14:paraId="1BA9F26B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山东农业大学</w:t>
            </w:r>
          </w:p>
        </w:tc>
        <w:tc>
          <w:tcPr>
            <w:tcW w:w="413" w:type="pct"/>
            <w:vAlign w:val="center"/>
          </w:tcPr>
          <w:p w14:paraId="737C3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徐旭，庞党伟，陈金，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骆永丽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，郑孟静，尹燕枰，李艳霞，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李勇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王振林</w:t>
            </w:r>
          </w:p>
        </w:tc>
        <w:tc>
          <w:tcPr>
            <w:tcW w:w="334" w:type="pct"/>
            <w:vAlign w:val="center"/>
          </w:tcPr>
          <w:p w14:paraId="1B030782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有效</w:t>
            </w:r>
          </w:p>
        </w:tc>
        <w:tc>
          <w:tcPr>
            <w:tcW w:w="467" w:type="pct"/>
            <w:vAlign w:val="center"/>
          </w:tcPr>
          <w:p w14:paraId="648F728D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是</w:t>
            </w:r>
          </w:p>
        </w:tc>
        <w:tc>
          <w:tcPr>
            <w:tcW w:w="504" w:type="pct"/>
            <w:vAlign w:val="center"/>
          </w:tcPr>
          <w:p w14:paraId="69035A7D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是</w:t>
            </w:r>
          </w:p>
        </w:tc>
      </w:tr>
      <w:tr w14:paraId="791CD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24" w:type="pct"/>
            <w:vAlign w:val="center"/>
          </w:tcPr>
          <w:p w14:paraId="29CAFA8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论文</w:t>
            </w:r>
          </w:p>
        </w:tc>
        <w:tc>
          <w:tcPr>
            <w:tcW w:w="721" w:type="pct"/>
            <w:vAlign w:val="center"/>
          </w:tcPr>
          <w:p w14:paraId="787C0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Exogenous abscisic acid coordinating leaf senescence and transport of assimilates into wheat grains under drought stress by regulating hormones homeostasis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of wheat</w:t>
            </w:r>
          </w:p>
        </w:tc>
        <w:tc>
          <w:tcPr>
            <w:tcW w:w="288" w:type="pct"/>
            <w:vAlign w:val="center"/>
          </w:tcPr>
          <w:p w14:paraId="5AB0DC54"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中国</w:t>
            </w:r>
          </w:p>
        </w:tc>
        <w:tc>
          <w:tcPr>
            <w:tcW w:w="386" w:type="pct"/>
            <w:vAlign w:val="center"/>
          </w:tcPr>
          <w:p w14:paraId="743971E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DOI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10.1016/j.cj.2020.08.012</w:t>
            </w:r>
          </w:p>
        </w:tc>
        <w:tc>
          <w:tcPr>
            <w:tcW w:w="496" w:type="pct"/>
            <w:vAlign w:val="center"/>
          </w:tcPr>
          <w:p w14:paraId="61ACF21F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20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21</w:t>
            </w:r>
            <w:r>
              <w:rPr>
                <w:rFonts w:ascii="Times New Roman" w:hAnsi="Times New Roman" w:eastAsia="宋体" w:cs="Times New Roman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09</w:t>
            </w:r>
            <w:r>
              <w:rPr>
                <w:rFonts w:ascii="Times New Roman" w:hAnsi="Times New Roman" w:eastAsia="宋体" w:cs="Times New Roman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02</w:t>
            </w:r>
          </w:p>
        </w:tc>
        <w:tc>
          <w:tcPr>
            <w:tcW w:w="506" w:type="pct"/>
            <w:vAlign w:val="center"/>
          </w:tcPr>
          <w:p w14:paraId="46501CA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The Crop Journal</w:t>
            </w:r>
          </w:p>
        </w:tc>
        <w:tc>
          <w:tcPr>
            <w:tcW w:w="557" w:type="pct"/>
            <w:vAlign w:val="center"/>
          </w:tcPr>
          <w:p w14:paraId="5AA8FE8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山东农业大学</w:t>
            </w:r>
          </w:p>
        </w:tc>
        <w:tc>
          <w:tcPr>
            <w:tcW w:w="413" w:type="pct"/>
            <w:vAlign w:val="center"/>
          </w:tcPr>
          <w:p w14:paraId="7C323C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骆永丽</w:t>
            </w:r>
            <w:r>
              <w:rPr>
                <w:rFonts w:ascii="Times New Roman" w:hAnsi="Times New Roman" w:eastAsia="宋体" w:cs="Times New Roman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李文倩，黄翠，杨竣皓，金敏，陈金，庞党伟，常永兰，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李勇</w:t>
            </w:r>
            <w:r>
              <w:rPr>
                <w:rFonts w:ascii="Times New Roman" w:hAnsi="Times New Roman" w:eastAsia="宋体" w:cs="Times New Roman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王振林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777047D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有效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F95528A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是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6A045B1"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是</w:t>
            </w:r>
          </w:p>
        </w:tc>
      </w:tr>
    </w:tbl>
    <w:p w14:paraId="6C378384">
      <w:pPr>
        <w:widowControl/>
        <w:shd w:val="clear" w:color="auto" w:fill="FFFFFF"/>
        <w:spacing w:line="360" w:lineRule="auto"/>
        <w:jc w:val="both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27A58004">
      <w:pPr>
        <w:widowControl/>
        <w:numPr>
          <w:ilvl w:val="0"/>
          <w:numId w:val="3"/>
        </w:numPr>
        <w:shd w:val="clear" w:color="auto" w:fill="FFFFFF"/>
        <w:spacing w:line="360" w:lineRule="auto"/>
        <w:ind w:left="0" w:leftChars="0" w:firstLine="640" w:firstLineChars="200"/>
        <w:jc w:val="both"/>
        <w:rPr>
          <w:rFonts w:hint="eastAsia" w:ascii="Times New Roman" w:hAnsi="Times New Roman" w:eastAsia="宋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主要完成人</w:t>
      </w:r>
    </w:p>
    <w:p w14:paraId="76F65954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李勇，山东农业大学</w:t>
      </w:r>
    </w:p>
    <w:p w14:paraId="1B2C9375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吕鹏，山东省农业技术推广中心</w:t>
      </w:r>
    </w:p>
    <w:p w14:paraId="68D4D5E2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骆永丽，山东农业大学</w:t>
      </w:r>
    </w:p>
    <w:p w14:paraId="4991740D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梁健，全国农业技术推广服务中心</w:t>
      </w:r>
    </w:p>
    <w:p w14:paraId="70402B7A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崔海兴，山东农业大学</w:t>
      </w:r>
    </w:p>
    <w:p w14:paraId="0658D5A6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鞠正春，山东省农业技术推广中心</w:t>
      </w:r>
    </w:p>
    <w:p w14:paraId="7E6C3B57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王振林，山东农业大学</w:t>
      </w:r>
    </w:p>
    <w:p w14:paraId="10F7648C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张鹏，山东天达生物股份有限公司</w:t>
      </w:r>
    </w:p>
    <w:p w14:paraId="3FB95405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李建，中堃农业装备（山东）有限公司</w:t>
      </w:r>
    </w:p>
    <w:p w14:paraId="0C0E7A28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张慧英，淄博乐悠悠农业科技有限公司</w:t>
      </w:r>
    </w:p>
    <w:p w14:paraId="1658E275">
      <w:pPr>
        <w:widowControl/>
        <w:numPr>
          <w:ilvl w:val="0"/>
          <w:numId w:val="0"/>
        </w:numPr>
        <w:shd w:val="clear" w:color="auto" w:fill="FFFFFF"/>
        <w:spacing w:line="360" w:lineRule="auto"/>
        <w:ind w:leftChars="200"/>
        <w:jc w:val="both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九、主要完成单位：</w:t>
      </w:r>
    </w:p>
    <w:p w14:paraId="404694E7">
      <w:pPr>
        <w:keepNext w:val="0"/>
        <w:keepLines w:val="0"/>
        <w:suppressLineNumbers w:val="0"/>
        <w:spacing w:before="0" w:beforeAutospacing="0" w:after="0" w:afterAutospacing="0" w:line="360" w:lineRule="exact"/>
        <w:ind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山东农业大学</w:t>
      </w:r>
    </w:p>
    <w:p w14:paraId="082E21F3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山东省农业技术推广中心</w:t>
      </w:r>
    </w:p>
    <w:p w14:paraId="20CF4C23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全国农业技术推广服务中心</w:t>
      </w:r>
    </w:p>
    <w:p w14:paraId="41915262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山东天达生物股份有限公司</w:t>
      </w:r>
    </w:p>
    <w:p w14:paraId="30AC0E8D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中堃农业装备（山东）有限公司</w:t>
      </w:r>
    </w:p>
    <w:p w14:paraId="1C717FE3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淄博乐悠悠农业科技有限公司</w:t>
      </w:r>
    </w:p>
    <w:p w14:paraId="0043C950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68F9BADA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27B7A7E4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11F6F00E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7409CBD9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17F0676C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7F0D4D7E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41FCF41B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5AC5349A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652E3982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18C8614D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17DE4CBD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365334D9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280D42B0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1544339D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1E5CF817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67B69045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51695F1A">
      <w:pPr>
        <w:keepNext w:val="0"/>
        <w:keepLines w:val="0"/>
        <w:suppressLineNumbers w:val="0"/>
        <w:spacing w:before="0" w:beforeAutospacing="0" w:after="0" w:afterAutospacing="0" w:line="360" w:lineRule="exact"/>
        <w:ind w:left="0" w:right="0"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 w14:paraId="51CBA3DF">
      <w:pPr>
        <w:keepNext w:val="0"/>
        <w:keepLines w:val="0"/>
        <w:suppressLineNumbers w:val="0"/>
        <w:spacing w:before="0" w:beforeAutospacing="0" w:after="0" w:afterAutospacing="0" w:line="360" w:lineRule="exact"/>
        <w:ind w:right="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7CBFAE2-EF2F-4DEF-9179-F35234C135A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FB84CCE-0E5C-4687-8FF6-51A73E3328F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5F3CD8B-9D23-48FE-8FAE-72AEB0F129E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F3E5E0"/>
    <w:multiLevelType w:val="singleLevel"/>
    <w:tmpl w:val="B9F3E5E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056FD97"/>
    <w:multiLevelType w:val="singleLevel"/>
    <w:tmpl w:val="C056FD9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D7E1B6A"/>
    <w:multiLevelType w:val="multilevel"/>
    <w:tmpl w:val="2D7E1B6A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hYzE0NjQ2M2VkY2ExOThhZGNlMDE5N2E5OTc2NzEifQ=="/>
  </w:docVars>
  <w:rsids>
    <w:rsidRoot w:val="11D83A59"/>
    <w:rsid w:val="01E23011"/>
    <w:rsid w:val="01F52AA4"/>
    <w:rsid w:val="02D73217"/>
    <w:rsid w:val="03253AFD"/>
    <w:rsid w:val="04C74740"/>
    <w:rsid w:val="0AC43BFC"/>
    <w:rsid w:val="0BB21CA6"/>
    <w:rsid w:val="0C006700"/>
    <w:rsid w:val="11D83A59"/>
    <w:rsid w:val="131E7C21"/>
    <w:rsid w:val="136746BD"/>
    <w:rsid w:val="161B48EC"/>
    <w:rsid w:val="182E221A"/>
    <w:rsid w:val="1B38700F"/>
    <w:rsid w:val="1E1C7E3A"/>
    <w:rsid w:val="205630F0"/>
    <w:rsid w:val="24AF2DCF"/>
    <w:rsid w:val="26013AFE"/>
    <w:rsid w:val="29AC3D81"/>
    <w:rsid w:val="3628478F"/>
    <w:rsid w:val="369B1EF1"/>
    <w:rsid w:val="38811E84"/>
    <w:rsid w:val="390C67BF"/>
    <w:rsid w:val="3B554279"/>
    <w:rsid w:val="3B822B94"/>
    <w:rsid w:val="3B837F40"/>
    <w:rsid w:val="3F5605BF"/>
    <w:rsid w:val="42EC3658"/>
    <w:rsid w:val="438D657A"/>
    <w:rsid w:val="47D2441B"/>
    <w:rsid w:val="4D4128AF"/>
    <w:rsid w:val="4DDE44FA"/>
    <w:rsid w:val="4FCF0089"/>
    <w:rsid w:val="54866C6B"/>
    <w:rsid w:val="59371AB8"/>
    <w:rsid w:val="5CD54182"/>
    <w:rsid w:val="62DD677E"/>
    <w:rsid w:val="639221EC"/>
    <w:rsid w:val="64347CB7"/>
    <w:rsid w:val="65190981"/>
    <w:rsid w:val="65F52031"/>
    <w:rsid w:val="6A9D095C"/>
    <w:rsid w:val="6AAA2146"/>
    <w:rsid w:val="6B0B2A54"/>
    <w:rsid w:val="6B7D0B27"/>
    <w:rsid w:val="6D713BA4"/>
    <w:rsid w:val="6DED7B2A"/>
    <w:rsid w:val="6E526272"/>
    <w:rsid w:val="6EA713C0"/>
    <w:rsid w:val="6FA23014"/>
    <w:rsid w:val="71810C1C"/>
    <w:rsid w:val="72EE77D0"/>
    <w:rsid w:val="73F2195D"/>
    <w:rsid w:val="74B135C7"/>
    <w:rsid w:val="76650B0D"/>
    <w:rsid w:val="76A5715B"/>
    <w:rsid w:val="76BB28DB"/>
    <w:rsid w:val="784445EE"/>
    <w:rsid w:val="7D551D2A"/>
    <w:rsid w:val="7ED13E67"/>
    <w:rsid w:val="7EF667A6"/>
    <w:rsid w:val="7F162ACF"/>
    <w:rsid w:val="7F190FAC"/>
    <w:rsid w:val="7F1E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2917</Words>
  <Characters>3493</Characters>
  <Lines>0</Lines>
  <Paragraphs>0</Paragraphs>
  <TotalTime>60</TotalTime>
  <ScaleCrop>false</ScaleCrop>
  <LinksUpToDate>false</LinksUpToDate>
  <CharactersWithSpaces>3540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2024-05-11T01:20:00Z</dcterms:created>
  <dc:creator>WPS_1640612682</dc:creator>
  <cp:lastModifiedBy>User</cp:lastModifiedBy>
  <dcterms:modified xsi:type="dcterms:W3CDTF">2026-06-26T07:27:20Z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61EF9C7A08CB4447B2310E85E0961EB3_13</vt:lpwstr>
  </property>
  <property fmtid="{D5CDD505-2E9C-101B-9397-08002B2CF9AE}" pid="4" name="KSOTemplateDocerSaveRecord">
    <vt:lpwstr>eyJoZGlkIjoiNTZmYmIwOWMwOGI1YWI2Zjc2MGNkYjE3NGI1MGQ0MDYiLCJ1c2VySWQiOiIyNTMxOTE3NjYifQ==</vt:lpwstr>
  </property>
</Properties>
</file>